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0A902" w14:textId="6FB1799E" w:rsidR="00F63BF3" w:rsidRPr="00A448DD" w:rsidRDefault="00BC731A" w:rsidP="00F63BF3">
      <w:pPr>
        <w:spacing w:before="24" w:after="0" w:line="360" w:lineRule="auto"/>
        <w:ind w:right="-20"/>
        <w:jc w:val="center"/>
        <w:rPr>
          <w:rFonts w:ascii="Arial" w:eastAsia="Arial" w:hAnsi="Arial" w:cs="Arial"/>
          <w:b/>
          <w:sz w:val="26"/>
          <w:szCs w:val="26"/>
        </w:rPr>
      </w:pPr>
      <w:r w:rsidRPr="00A448DD">
        <w:rPr>
          <w:rFonts w:ascii="Arial" w:eastAsia="Arial" w:hAnsi="Arial" w:cs="Arial"/>
          <w:b/>
          <w:sz w:val="26"/>
          <w:szCs w:val="26"/>
        </w:rPr>
        <w:t xml:space="preserve"> </w:t>
      </w:r>
      <w:r w:rsidR="00D6396F" w:rsidRPr="00A448DD">
        <w:rPr>
          <w:rFonts w:ascii="Arial" w:eastAsia="Arial" w:hAnsi="Arial" w:cs="Arial"/>
          <w:b/>
          <w:sz w:val="26"/>
          <w:szCs w:val="26"/>
        </w:rPr>
        <w:t>[</w:t>
      </w:r>
      <w:r w:rsidR="00F63BF3" w:rsidRPr="00A448DD">
        <w:rPr>
          <w:rFonts w:ascii="Arial" w:eastAsia="Arial" w:hAnsi="Arial" w:cs="Arial"/>
          <w:b/>
          <w:sz w:val="26"/>
          <w:szCs w:val="26"/>
        </w:rPr>
        <w:t>TEMPLATE</w:t>
      </w:r>
    </w:p>
    <w:p w14:paraId="65E491BF" w14:textId="10DCEDD9" w:rsidR="00F63BF3" w:rsidRPr="00A448DD" w:rsidRDefault="00557ECE" w:rsidP="00AB12F7">
      <w:pPr>
        <w:spacing w:before="24" w:after="0" w:line="360" w:lineRule="auto"/>
        <w:ind w:right="-20"/>
        <w:jc w:val="center"/>
        <w:rPr>
          <w:rFonts w:ascii="Arial" w:eastAsia="Arial" w:hAnsi="Arial" w:cs="Arial"/>
          <w:b/>
          <w:sz w:val="26"/>
          <w:szCs w:val="26"/>
        </w:rPr>
      </w:pPr>
      <w:r w:rsidRPr="00A448DD">
        <w:rPr>
          <w:rFonts w:ascii="Arial" w:eastAsia="Arial" w:hAnsi="Arial" w:cs="Arial"/>
          <w:b/>
          <w:sz w:val="26"/>
          <w:szCs w:val="26"/>
        </w:rPr>
        <w:t xml:space="preserve">Letter of Medical Necessity: </w:t>
      </w:r>
      <w:r w:rsidRPr="00A448DD">
        <w:rPr>
          <w:rFonts w:ascii="Arial" w:eastAsia="Arial" w:hAnsi="Arial" w:cs="Arial"/>
          <w:b/>
          <w:sz w:val="26"/>
          <w:szCs w:val="26"/>
        </w:rPr>
        <w:br/>
      </w:r>
      <w:r w:rsidR="00426F1A" w:rsidRPr="00A448DD">
        <w:rPr>
          <w:rFonts w:ascii="Arial" w:eastAsia="Arial" w:hAnsi="Arial" w:cs="Arial"/>
          <w:b/>
          <w:sz w:val="26"/>
          <w:szCs w:val="26"/>
        </w:rPr>
        <w:t>Use of SPINRAZA</w:t>
      </w:r>
      <w:r w:rsidR="00426F1A" w:rsidRPr="00A448DD">
        <w:rPr>
          <w:rFonts w:ascii="Arial" w:eastAsia="Arial" w:hAnsi="Arial" w:cs="Arial"/>
          <w:b/>
          <w:sz w:val="26"/>
          <w:szCs w:val="26"/>
          <w:vertAlign w:val="superscript"/>
        </w:rPr>
        <w:t>®</w:t>
      </w:r>
      <w:r w:rsidR="00F63BF3" w:rsidRPr="00A448DD">
        <w:rPr>
          <w:rFonts w:ascii="Arial" w:eastAsia="Arial" w:hAnsi="Arial" w:cs="Arial"/>
          <w:b/>
          <w:sz w:val="26"/>
          <w:szCs w:val="26"/>
        </w:rPr>
        <w:t xml:space="preserve"> (</w:t>
      </w:r>
      <w:proofErr w:type="spellStart"/>
      <w:r w:rsidR="00F63BF3" w:rsidRPr="00A448DD">
        <w:rPr>
          <w:rFonts w:ascii="Arial" w:eastAsia="Arial" w:hAnsi="Arial" w:cs="Arial"/>
          <w:b/>
          <w:sz w:val="26"/>
          <w:szCs w:val="26"/>
        </w:rPr>
        <w:t>nusinersen</w:t>
      </w:r>
      <w:proofErr w:type="spellEnd"/>
      <w:r w:rsidR="00F63BF3" w:rsidRPr="00A448DD">
        <w:rPr>
          <w:rFonts w:ascii="Arial" w:eastAsia="Arial" w:hAnsi="Arial" w:cs="Arial"/>
          <w:b/>
          <w:sz w:val="26"/>
          <w:szCs w:val="26"/>
        </w:rPr>
        <w:t>) for Spinal Muscular Atrophy</w:t>
      </w:r>
      <w:r w:rsidRPr="00A448DD">
        <w:rPr>
          <w:rFonts w:ascii="Arial" w:eastAsia="Arial" w:hAnsi="Arial" w:cs="Arial"/>
          <w:b/>
          <w:sz w:val="26"/>
          <w:szCs w:val="26"/>
        </w:rPr>
        <w:t xml:space="preserve"> </w:t>
      </w:r>
      <w:r w:rsidRPr="00A448DD">
        <w:rPr>
          <w:rFonts w:ascii="Arial" w:eastAsia="Arial" w:hAnsi="Arial" w:cs="Arial"/>
          <w:b/>
          <w:sz w:val="26"/>
          <w:szCs w:val="26"/>
        </w:rPr>
        <w:br/>
      </w:r>
      <w:r w:rsidR="00E9517F" w:rsidRPr="00A448DD">
        <w:rPr>
          <w:rFonts w:ascii="Arial" w:eastAsia="Arial" w:hAnsi="Arial" w:cs="Arial"/>
          <w:b/>
          <w:sz w:val="26"/>
          <w:szCs w:val="26"/>
        </w:rPr>
        <w:t>(</w:t>
      </w:r>
      <w:r w:rsidRPr="00A448DD">
        <w:rPr>
          <w:rFonts w:ascii="Arial" w:eastAsia="Arial" w:hAnsi="Arial" w:cs="Arial"/>
          <w:b/>
          <w:sz w:val="26"/>
          <w:szCs w:val="26"/>
        </w:rPr>
        <w:t xml:space="preserve">Treatment </w:t>
      </w:r>
      <w:r w:rsidR="00883D9F" w:rsidRPr="00A448DD">
        <w:rPr>
          <w:rFonts w:ascii="Arial" w:eastAsia="Arial" w:hAnsi="Arial" w:cs="Arial"/>
          <w:b/>
          <w:sz w:val="26"/>
          <w:szCs w:val="26"/>
        </w:rPr>
        <w:t>Nai</w:t>
      </w:r>
      <w:r w:rsidR="00E9517F" w:rsidRPr="00A448DD">
        <w:rPr>
          <w:rFonts w:ascii="Arial" w:eastAsia="Arial" w:hAnsi="Arial" w:cs="Arial"/>
          <w:b/>
          <w:sz w:val="26"/>
          <w:szCs w:val="26"/>
        </w:rPr>
        <w:t>ve)</w:t>
      </w:r>
      <w:r w:rsidR="00D6396F" w:rsidRPr="00A448DD">
        <w:rPr>
          <w:rFonts w:ascii="Arial" w:eastAsia="Arial" w:hAnsi="Arial" w:cs="Arial"/>
          <w:b/>
          <w:sz w:val="26"/>
          <w:szCs w:val="26"/>
        </w:rPr>
        <w:t>]</w:t>
      </w:r>
    </w:p>
    <w:p w14:paraId="1525911E" w14:textId="54F0EFC3" w:rsidR="00AC38EF" w:rsidRPr="00A448DD" w:rsidRDefault="0067524B" w:rsidP="007D4F6E">
      <w:pPr>
        <w:pStyle w:val="Text"/>
        <w:spacing w:line="720" w:lineRule="auto"/>
        <w:rPr>
          <w:b/>
          <w:sz w:val="24"/>
        </w:rPr>
      </w:pPr>
      <w:r w:rsidRPr="00A448DD">
        <w:rPr>
          <w:b/>
          <w:sz w:val="24"/>
        </w:rPr>
        <w:br/>
      </w:r>
      <w:r w:rsidR="007D4F6E" w:rsidRPr="00A448DD">
        <w:rPr>
          <w:b/>
          <w:sz w:val="24"/>
        </w:rPr>
        <w:t xml:space="preserve">Date:  </w:t>
      </w:r>
    </w:p>
    <w:p w14:paraId="5D3CE49E" w14:textId="063353BF" w:rsidR="00445E2D" w:rsidRPr="00A448DD" w:rsidRDefault="007316F3" w:rsidP="007D4F6E">
      <w:pPr>
        <w:pStyle w:val="Text"/>
        <w:tabs>
          <w:tab w:val="left" w:pos="4320"/>
          <w:tab w:val="right" w:pos="9360"/>
        </w:tabs>
        <w:spacing w:line="720" w:lineRule="auto"/>
        <w:ind w:right="0"/>
        <w:rPr>
          <w:sz w:val="24"/>
        </w:rPr>
      </w:pPr>
      <w:r w:rsidRPr="00A448DD">
        <w:rPr>
          <w:b/>
          <w:sz w:val="24"/>
        </w:rPr>
        <w:t>[</w:t>
      </w:r>
      <w:r w:rsidR="00C21321" w:rsidRPr="00A448DD">
        <w:rPr>
          <w:b/>
          <w:sz w:val="24"/>
        </w:rPr>
        <w:t>Name of Medical Director]</w:t>
      </w:r>
      <w:r w:rsidR="00445E2D" w:rsidRPr="00A448DD">
        <w:rPr>
          <w:sz w:val="24"/>
        </w:rPr>
        <w:tab/>
      </w:r>
      <w:r w:rsidR="00C21321" w:rsidRPr="00A448DD">
        <w:rPr>
          <w:sz w:val="24"/>
        </w:rPr>
        <w:t>RE: Patient Name [</w:t>
      </w:r>
      <w:r w:rsidR="00445E2D" w:rsidRPr="00A448DD">
        <w:rPr>
          <w:sz w:val="24"/>
          <w:u w:val="single" w:color="000000"/>
        </w:rPr>
        <w:tab/>
      </w:r>
      <w:r w:rsidR="00445E2D" w:rsidRPr="00A448DD">
        <w:rPr>
          <w:sz w:val="24"/>
        </w:rPr>
        <w:t>]</w:t>
      </w:r>
    </w:p>
    <w:p w14:paraId="041B6E7F" w14:textId="25779B48" w:rsidR="00445E2D" w:rsidRPr="00A448DD" w:rsidRDefault="00C21321" w:rsidP="007D4F6E">
      <w:pPr>
        <w:pStyle w:val="Text"/>
        <w:tabs>
          <w:tab w:val="left" w:pos="4320"/>
          <w:tab w:val="right" w:pos="9360"/>
        </w:tabs>
        <w:spacing w:line="720" w:lineRule="auto"/>
        <w:ind w:right="0"/>
        <w:rPr>
          <w:sz w:val="24"/>
        </w:rPr>
      </w:pPr>
      <w:r w:rsidRPr="00A448DD">
        <w:rPr>
          <w:b/>
          <w:sz w:val="24"/>
        </w:rPr>
        <w:t>[</w:t>
      </w:r>
      <w:r w:rsidR="00921310" w:rsidRPr="00A448DD">
        <w:rPr>
          <w:b/>
          <w:sz w:val="24"/>
        </w:rPr>
        <w:t>Health Plan</w:t>
      </w:r>
      <w:r w:rsidRPr="00A448DD">
        <w:rPr>
          <w:b/>
          <w:sz w:val="24"/>
        </w:rPr>
        <w:t>]</w:t>
      </w:r>
      <w:r w:rsidR="00445E2D" w:rsidRPr="00A448DD">
        <w:rPr>
          <w:sz w:val="24"/>
        </w:rPr>
        <w:tab/>
      </w:r>
      <w:r w:rsidRPr="00A448DD">
        <w:rPr>
          <w:sz w:val="24"/>
        </w:rPr>
        <w:t>Policy Number [</w:t>
      </w:r>
      <w:r w:rsidR="00445E2D" w:rsidRPr="00A448DD">
        <w:rPr>
          <w:sz w:val="24"/>
          <w:u w:val="single"/>
        </w:rPr>
        <w:tab/>
        <w:t>]</w:t>
      </w:r>
    </w:p>
    <w:p w14:paraId="2B6AC399" w14:textId="77777777" w:rsidR="00445E2D" w:rsidRPr="00A448DD" w:rsidRDefault="00C21321" w:rsidP="007D4F6E">
      <w:pPr>
        <w:pStyle w:val="Text"/>
        <w:tabs>
          <w:tab w:val="left" w:pos="4320"/>
          <w:tab w:val="right" w:pos="9360"/>
        </w:tabs>
        <w:spacing w:line="720" w:lineRule="auto"/>
        <w:ind w:right="0"/>
        <w:rPr>
          <w:sz w:val="24"/>
        </w:rPr>
      </w:pPr>
      <w:r w:rsidRPr="00A448DD">
        <w:rPr>
          <w:b/>
          <w:sz w:val="24"/>
        </w:rPr>
        <w:t>[Address]</w:t>
      </w:r>
      <w:r w:rsidR="00445E2D" w:rsidRPr="00A448DD">
        <w:rPr>
          <w:sz w:val="24"/>
        </w:rPr>
        <w:tab/>
      </w:r>
      <w:r w:rsidRPr="00A448DD">
        <w:rPr>
          <w:sz w:val="24"/>
        </w:rPr>
        <w:t xml:space="preserve">Claim Number </w:t>
      </w:r>
      <w:r w:rsidR="00445E2D" w:rsidRPr="00A448DD">
        <w:rPr>
          <w:sz w:val="24"/>
        </w:rPr>
        <w:t>[</w:t>
      </w:r>
      <w:r w:rsidR="00445E2D" w:rsidRPr="00A448DD">
        <w:rPr>
          <w:sz w:val="24"/>
          <w:u w:val="single"/>
        </w:rPr>
        <w:tab/>
      </w:r>
      <w:r w:rsidR="00445E2D" w:rsidRPr="00A448DD">
        <w:rPr>
          <w:sz w:val="24"/>
        </w:rPr>
        <w:t>]</w:t>
      </w:r>
    </w:p>
    <w:p w14:paraId="39DE86AB" w14:textId="77777777" w:rsidR="00CD6670" w:rsidRPr="00A448DD" w:rsidRDefault="00C21321" w:rsidP="007D4F6E">
      <w:pPr>
        <w:pStyle w:val="Text"/>
        <w:tabs>
          <w:tab w:val="left" w:pos="4320"/>
          <w:tab w:val="right" w:pos="9360"/>
        </w:tabs>
        <w:spacing w:line="720" w:lineRule="auto"/>
        <w:ind w:right="0"/>
        <w:rPr>
          <w:b/>
          <w:sz w:val="24"/>
        </w:rPr>
      </w:pPr>
      <w:r w:rsidRPr="00A448DD">
        <w:rPr>
          <w:b/>
          <w:sz w:val="24"/>
        </w:rPr>
        <w:t>[City, State, Zip]</w:t>
      </w:r>
    </w:p>
    <w:p w14:paraId="61F78C54" w14:textId="0554B666" w:rsidR="00660FFC" w:rsidRPr="00A448DD" w:rsidRDefault="00C21321" w:rsidP="00C50C50">
      <w:pPr>
        <w:pStyle w:val="Text"/>
        <w:spacing w:line="360" w:lineRule="auto"/>
        <w:rPr>
          <w:sz w:val="24"/>
        </w:rPr>
      </w:pPr>
      <w:r w:rsidRPr="00A448DD">
        <w:rPr>
          <w:sz w:val="24"/>
        </w:rPr>
        <w:t xml:space="preserve">Dear </w:t>
      </w:r>
      <w:r w:rsidRPr="00A448DD">
        <w:rPr>
          <w:b/>
          <w:sz w:val="24"/>
        </w:rPr>
        <w:t>[</w:t>
      </w:r>
      <w:r w:rsidR="00921310" w:rsidRPr="00A448DD">
        <w:rPr>
          <w:b/>
          <w:sz w:val="24"/>
        </w:rPr>
        <w:t>Health Plan</w:t>
      </w:r>
      <w:r w:rsidRPr="00A448DD">
        <w:rPr>
          <w:b/>
          <w:sz w:val="24"/>
        </w:rPr>
        <w:t>]</w:t>
      </w:r>
      <w:r w:rsidRPr="00A448DD">
        <w:rPr>
          <w:sz w:val="24"/>
        </w:rPr>
        <w:t>:</w:t>
      </w:r>
      <w:r w:rsidR="0079723A" w:rsidRPr="00A448DD">
        <w:rPr>
          <w:sz w:val="24"/>
        </w:rPr>
        <w:br/>
      </w:r>
    </w:p>
    <w:p w14:paraId="623E4E8B" w14:textId="621D9E31" w:rsidR="001262F5" w:rsidRPr="00A448DD" w:rsidRDefault="00A2677A" w:rsidP="001262F5">
      <w:pPr>
        <w:pStyle w:val="Text"/>
        <w:spacing w:line="360" w:lineRule="auto"/>
        <w:ind w:right="594" w:firstLine="720"/>
        <w:rPr>
          <w:sz w:val="24"/>
        </w:rPr>
      </w:pPr>
      <w:r w:rsidRPr="00A448DD">
        <w:rPr>
          <w:sz w:val="24"/>
        </w:rPr>
        <w:t xml:space="preserve">I am writing </w:t>
      </w:r>
      <w:r w:rsidR="007D4F6E" w:rsidRPr="00A448DD">
        <w:rPr>
          <w:sz w:val="24"/>
        </w:rPr>
        <w:t xml:space="preserve">this letter of medical </w:t>
      </w:r>
      <w:r w:rsidR="006C3F6A" w:rsidRPr="00A448DD">
        <w:rPr>
          <w:sz w:val="24"/>
        </w:rPr>
        <w:t xml:space="preserve">necessity </w:t>
      </w:r>
      <w:r w:rsidR="008661CD" w:rsidRPr="00A448DD">
        <w:rPr>
          <w:sz w:val="24"/>
        </w:rPr>
        <w:t xml:space="preserve">in support of my request to treat </w:t>
      </w:r>
      <w:r w:rsidRPr="00A448DD">
        <w:rPr>
          <w:b/>
          <w:bCs/>
          <w:sz w:val="24"/>
        </w:rPr>
        <w:t>[patient name</w:t>
      </w:r>
      <w:r w:rsidRPr="00A448DD">
        <w:rPr>
          <w:b/>
          <w:sz w:val="24"/>
        </w:rPr>
        <w:t>]</w:t>
      </w:r>
      <w:r w:rsidRPr="00A448DD">
        <w:rPr>
          <w:sz w:val="24"/>
        </w:rPr>
        <w:t xml:space="preserve"> with </w:t>
      </w:r>
      <w:r w:rsidR="00426F1A" w:rsidRPr="00A448DD">
        <w:rPr>
          <w:sz w:val="24"/>
        </w:rPr>
        <w:t>SPINRAZA</w:t>
      </w:r>
      <w:r w:rsidR="00426F1A" w:rsidRPr="00A448DD">
        <w:rPr>
          <w:sz w:val="24"/>
          <w:vertAlign w:val="superscript"/>
        </w:rPr>
        <w:t>®</w:t>
      </w:r>
      <w:r w:rsidR="007B72B2" w:rsidRPr="00A448DD">
        <w:rPr>
          <w:sz w:val="24"/>
        </w:rPr>
        <w:t xml:space="preserve"> (</w:t>
      </w:r>
      <w:proofErr w:type="spellStart"/>
      <w:r w:rsidR="007B72B2" w:rsidRPr="00A448DD">
        <w:rPr>
          <w:sz w:val="24"/>
        </w:rPr>
        <w:t>nusinersen</w:t>
      </w:r>
      <w:proofErr w:type="spellEnd"/>
      <w:r w:rsidR="007B72B2" w:rsidRPr="00A448DD">
        <w:rPr>
          <w:sz w:val="24"/>
        </w:rPr>
        <w:t>)</w:t>
      </w:r>
      <w:r w:rsidR="00363D86" w:rsidRPr="00A448DD">
        <w:rPr>
          <w:sz w:val="24"/>
        </w:rPr>
        <w:t xml:space="preserve">, </w:t>
      </w:r>
      <w:r w:rsidR="00A80871" w:rsidRPr="00A448DD">
        <w:rPr>
          <w:sz w:val="24"/>
        </w:rPr>
        <w:t>a</w:t>
      </w:r>
      <w:r w:rsidR="00363D86" w:rsidRPr="00A448DD">
        <w:rPr>
          <w:sz w:val="24"/>
        </w:rPr>
        <w:t xml:space="preserve"> </w:t>
      </w:r>
      <w:r w:rsidR="00426F1A" w:rsidRPr="00A448DD">
        <w:rPr>
          <w:sz w:val="24"/>
        </w:rPr>
        <w:t>United States</w:t>
      </w:r>
      <w:r w:rsidR="003E0925" w:rsidRPr="00A448DD">
        <w:rPr>
          <w:sz w:val="24"/>
        </w:rPr>
        <w:t xml:space="preserve"> Food and Drug Administration (</w:t>
      </w:r>
      <w:r w:rsidR="00363D86" w:rsidRPr="00A448DD">
        <w:rPr>
          <w:sz w:val="24"/>
        </w:rPr>
        <w:t>FDA</w:t>
      </w:r>
      <w:r w:rsidR="003E0925" w:rsidRPr="00A448DD">
        <w:rPr>
          <w:sz w:val="24"/>
        </w:rPr>
        <w:t>)</w:t>
      </w:r>
      <w:r w:rsidR="00AD137E" w:rsidRPr="00A448DD">
        <w:rPr>
          <w:sz w:val="24"/>
        </w:rPr>
        <w:t>–</w:t>
      </w:r>
      <w:r w:rsidR="00363D86" w:rsidRPr="00A448DD">
        <w:rPr>
          <w:sz w:val="24"/>
        </w:rPr>
        <w:t>approved</w:t>
      </w:r>
      <w:r w:rsidR="00A0631C" w:rsidRPr="00A448DD">
        <w:rPr>
          <w:sz w:val="24"/>
        </w:rPr>
        <w:t xml:space="preserve"> </w:t>
      </w:r>
      <w:r w:rsidR="00925835" w:rsidRPr="00A448DD">
        <w:rPr>
          <w:sz w:val="24"/>
        </w:rPr>
        <w:t xml:space="preserve">treatment </w:t>
      </w:r>
      <w:r w:rsidR="00363D86" w:rsidRPr="00A448DD">
        <w:rPr>
          <w:sz w:val="24"/>
        </w:rPr>
        <w:t xml:space="preserve">for </w:t>
      </w:r>
      <w:r w:rsidR="00AD137E" w:rsidRPr="00A448DD">
        <w:rPr>
          <w:sz w:val="24"/>
        </w:rPr>
        <w:t>s</w:t>
      </w:r>
      <w:r w:rsidR="002C6EFF" w:rsidRPr="00A448DD">
        <w:rPr>
          <w:sz w:val="24"/>
        </w:rPr>
        <w:t>pinal muscular a</w:t>
      </w:r>
      <w:r w:rsidR="00925835" w:rsidRPr="00A448DD">
        <w:rPr>
          <w:sz w:val="24"/>
        </w:rPr>
        <w:t>trop</w:t>
      </w:r>
      <w:r w:rsidR="00B648B5" w:rsidRPr="00A448DD">
        <w:rPr>
          <w:sz w:val="24"/>
        </w:rPr>
        <w:t>h</w:t>
      </w:r>
      <w:r w:rsidR="00925835" w:rsidRPr="00A448DD">
        <w:rPr>
          <w:sz w:val="24"/>
        </w:rPr>
        <w:t>y</w:t>
      </w:r>
      <w:r w:rsidR="000505B1" w:rsidRPr="00A448DD">
        <w:rPr>
          <w:sz w:val="24"/>
        </w:rPr>
        <w:t xml:space="preserve"> </w:t>
      </w:r>
      <w:r w:rsidR="00F61EA1" w:rsidRPr="00A448DD">
        <w:rPr>
          <w:sz w:val="24"/>
        </w:rPr>
        <w:t>(SMA)</w:t>
      </w:r>
      <w:r w:rsidR="00426F1A" w:rsidRPr="00A448DD">
        <w:rPr>
          <w:sz w:val="24"/>
        </w:rPr>
        <w:t xml:space="preserve"> in pediatric and adult patients</w:t>
      </w:r>
      <w:r w:rsidR="007B72B2" w:rsidRPr="00A448DD">
        <w:rPr>
          <w:sz w:val="24"/>
        </w:rPr>
        <w:t>.</w:t>
      </w:r>
      <w:r w:rsidR="006C3F6A" w:rsidRPr="00A448DD">
        <w:rPr>
          <w:sz w:val="24"/>
        </w:rPr>
        <w:t xml:space="preserve"> </w:t>
      </w:r>
    </w:p>
    <w:p w14:paraId="09F9B8B2" w14:textId="4F5B5443" w:rsidR="00244CAF" w:rsidRPr="00A448DD" w:rsidRDefault="00474BB7" w:rsidP="001262F5">
      <w:pPr>
        <w:pStyle w:val="Text"/>
        <w:spacing w:line="360" w:lineRule="auto"/>
        <w:ind w:right="594" w:firstLine="720"/>
        <w:rPr>
          <w:i/>
          <w:sz w:val="24"/>
        </w:rPr>
      </w:pPr>
      <w:r w:rsidRPr="00A448DD">
        <w:rPr>
          <w:sz w:val="24"/>
        </w:rPr>
        <w:t xml:space="preserve">As a board certified </w:t>
      </w:r>
      <w:r w:rsidRPr="00A448DD">
        <w:rPr>
          <w:b/>
          <w:sz w:val="24"/>
        </w:rPr>
        <w:t>[field of certification]</w:t>
      </w:r>
      <w:r w:rsidRPr="00A448DD">
        <w:rPr>
          <w:sz w:val="24"/>
        </w:rPr>
        <w:t xml:space="preserve"> with </w:t>
      </w:r>
      <w:r w:rsidRPr="00A448DD">
        <w:rPr>
          <w:b/>
          <w:sz w:val="24"/>
        </w:rPr>
        <w:t>[#]</w:t>
      </w:r>
      <w:r w:rsidRPr="00A448DD">
        <w:rPr>
          <w:sz w:val="24"/>
        </w:rPr>
        <w:t xml:space="preserve"> years caring for patients with SMA, I would like to prescribe SPINRAZA for this patient based on my clinical judgment and expertise.</w:t>
      </w:r>
    </w:p>
    <w:p w14:paraId="328FBCB5" w14:textId="77777777" w:rsidR="008661CD" w:rsidRPr="00A448DD" w:rsidRDefault="008661CD" w:rsidP="00462999">
      <w:pPr>
        <w:pStyle w:val="Text"/>
        <w:spacing w:line="360" w:lineRule="auto"/>
        <w:ind w:right="594"/>
        <w:rPr>
          <w:sz w:val="24"/>
        </w:rPr>
      </w:pPr>
    </w:p>
    <w:p w14:paraId="747D9451" w14:textId="6F81647B" w:rsidR="008661CD" w:rsidRPr="00A448DD" w:rsidRDefault="008661CD" w:rsidP="008661CD">
      <w:pPr>
        <w:pStyle w:val="Default"/>
        <w:spacing w:line="360" w:lineRule="auto"/>
        <w:rPr>
          <w:b/>
          <w:bCs/>
          <w:color w:val="auto"/>
        </w:rPr>
      </w:pPr>
      <w:r w:rsidRPr="00A448DD">
        <w:rPr>
          <w:b/>
          <w:bCs/>
          <w:color w:val="auto"/>
        </w:rPr>
        <w:t xml:space="preserve">1. Patient-Specific Rationale for Treatment </w:t>
      </w:r>
    </w:p>
    <w:p w14:paraId="10AFE070" w14:textId="3BAD1D73" w:rsidR="008661CD" w:rsidRPr="00A448DD" w:rsidRDefault="008661CD" w:rsidP="008661CD">
      <w:pPr>
        <w:pStyle w:val="BulletedText"/>
        <w:tabs>
          <w:tab w:val="left" w:pos="360"/>
        </w:tabs>
        <w:spacing w:line="360" w:lineRule="auto"/>
        <w:ind w:left="0" w:firstLine="0"/>
        <w:rPr>
          <w:b/>
          <w:i/>
          <w:sz w:val="24"/>
        </w:rPr>
      </w:pPr>
      <w:r w:rsidRPr="00A448DD">
        <w:rPr>
          <w:b/>
          <w:bCs/>
          <w:sz w:val="24"/>
        </w:rPr>
        <w:t>[</w:t>
      </w:r>
      <w:r w:rsidRPr="00A448DD">
        <w:rPr>
          <w:b/>
          <w:bCs/>
          <w:i/>
          <w:sz w:val="24"/>
        </w:rPr>
        <w:t>Note: Exercise your medical judgment and discretion when providing a diagnosis and characterization of the patient’s medical conditions.</w:t>
      </w:r>
      <w:r w:rsidRPr="00A448DD">
        <w:rPr>
          <w:b/>
          <w:i/>
          <w:sz w:val="24"/>
        </w:rPr>
        <w:t xml:space="preserve"> As a best practice, provide your clinical rationale for treatment </w:t>
      </w:r>
      <w:r w:rsidR="00807729" w:rsidRPr="00A448DD">
        <w:rPr>
          <w:b/>
          <w:i/>
          <w:sz w:val="24"/>
        </w:rPr>
        <w:t>while considering the health plan’s m</w:t>
      </w:r>
      <w:r w:rsidRPr="00A448DD">
        <w:rPr>
          <w:b/>
          <w:i/>
          <w:sz w:val="24"/>
        </w:rPr>
        <w:t>edical policy criteria</w:t>
      </w:r>
      <w:r w:rsidR="00807729" w:rsidRPr="00A448DD">
        <w:rPr>
          <w:b/>
          <w:i/>
          <w:sz w:val="24"/>
        </w:rPr>
        <w:t xml:space="preserve"> for SPINRAZA.</w:t>
      </w:r>
      <w:r w:rsidRPr="00A448DD">
        <w:rPr>
          <w:b/>
          <w:bCs/>
          <w:sz w:val="24"/>
        </w:rPr>
        <w:t>]</w:t>
      </w:r>
    </w:p>
    <w:p w14:paraId="4641E9A6" w14:textId="118F8494" w:rsidR="008661CD" w:rsidRPr="00A448DD" w:rsidRDefault="008661CD" w:rsidP="008661CD">
      <w:pPr>
        <w:pStyle w:val="Text"/>
        <w:spacing w:line="360" w:lineRule="auto"/>
        <w:ind w:firstLine="720"/>
        <w:rPr>
          <w:sz w:val="24"/>
        </w:rPr>
      </w:pPr>
      <w:r w:rsidRPr="00A448DD">
        <w:rPr>
          <w:sz w:val="24"/>
        </w:rPr>
        <w:lastRenderedPageBreak/>
        <w:t xml:space="preserve">In brief, based on the clinical data available to date, it is my medical opinion that initiating treatment </w:t>
      </w:r>
      <w:r w:rsidRPr="00A448DD">
        <w:rPr>
          <w:bCs/>
          <w:sz w:val="24"/>
        </w:rPr>
        <w:t xml:space="preserve">with SPINRAZA for </w:t>
      </w:r>
      <w:r w:rsidRPr="00A448DD">
        <w:rPr>
          <w:b/>
          <w:bCs/>
          <w:sz w:val="24"/>
        </w:rPr>
        <w:t xml:space="preserve">[patient name] </w:t>
      </w:r>
      <w:r w:rsidRPr="00A448DD">
        <w:rPr>
          <w:sz w:val="24"/>
        </w:rPr>
        <w:t xml:space="preserve">is medically appropriate and necessary, and the procedures required for its administration should be a covered and reimbursed service. Below, this letter outlines </w:t>
      </w:r>
      <w:r w:rsidRPr="00A448DD">
        <w:rPr>
          <w:b/>
          <w:bCs/>
          <w:sz w:val="24"/>
        </w:rPr>
        <w:t>[patient name]</w:t>
      </w:r>
      <w:r w:rsidRPr="00A448DD">
        <w:rPr>
          <w:bCs/>
          <w:sz w:val="24"/>
        </w:rPr>
        <w:t>’s</w:t>
      </w:r>
      <w:r w:rsidRPr="00A448DD">
        <w:rPr>
          <w:sz w:val="24"/>
        </w:rPr>
        <w:t xml:space="preserve"> medical history and prognosis, and the rationale for treatment with SPINRAZA. </w:t>
      </w:r>
    </w:p>
    <w:p w14:paraId="69AD71A6" w14:textId="4BF4AC80" w:rsidR="008661CD" w:rsidRPr="00A448DD" w:rsidRDefault="008661CD" w:rsidP="008661CD">
      <w:pPr>
        <w:pStyle w:val="Text"/>
        <w:spacing w:line="360" w:lineRule="auto"/>
        <w:rPr>
          <w:sz w:val="24"/>
        </w:rPr>
      </w:pPr>
    </w:p>
    <w:p w14:paraId="3DEDE02C" w14:textId="05D1B4DE" w:rsidR="008661CD" w:rsidRPr="00A448DD" w:rsidRDefault="008661CD" w:rsidP="008661CD">
      <w:pPr>
        <w:pStyle w:val="Text"/>
        <w:spacing w:line="360" w:lineRule="auto"/>
        <w:rPr>
          <w:b/>
          <w:i/>
          <w:sz w:val="24"/>
        </w:rPr>
      </w:pPr>
      <w:r w:rsidRPr="00A448DD">
        <w:rPr>
          <w:b/>
          <w:sz w:val="24"/>
        </w:rPr>
        <w:t>[</w:t>
      </w:r>
      <w:r w:rsidRPr="00A448DD">
        <w:rPr>
          <w:b/>
          <w:i/>
          <w:sz w:val="24"/>
        </w:rPr>
        <w:t>The following section is to be completed by the physician based on the patient's medical history and prognosis.</w:t>
      </w:r>
      <w:r w:rsidRPr="00A448DD">
        <w:rPr>
          <w:b/>
          <w:sz w:val="24"/>
        </w:rPr>
        <w:t>]</w:t>
      </w:r>
    </w:p>
    <w:p w14:paraId="69BDBCEB" w14:textId="77777777" w:rsidR="008661CD" w:rsidRPr="00A448DD" w:rsidRDefault="008661CD" w:rsidP="008661CD">
      <w:pPr>
        <w:pStyle w:val="Text"/>
        <w:spacing w:line="360" w:lineRule="auto"/>
        <w:ind w:firstLine="720"/>
        <w:rPr>
          <w:sz w:val="24"/>
        </w:rPr>
      </w:pPr>
    </w:p>
    <w:p w14:paraId="1402610F" w14:textId="42EFB75D" w:rsidR="00D32C5D" w:rsidRPr="00A448DD" w:rsidRDefault="008661CD" w:rsidP="008661CD">
      <w:pPr>
        <w:pStyle w:val="Text"/>
        <w:spacing w:line="360" w:lineRule="auto"/>
        <w:rPr>
          <w:b/>
          <w:sz w:val="24"/>
        </w:rPr>
      </w:pPr>
      <w:r w:rsidRPr="00A448DD">
        <w:rPr>
          <w:b/>
          <w:sz w:val="24"/>
        </w:rPr>
        <w:t xml:space="preserve">2. Summary of Patient’s </w:t>
      </w:r>
      <w:r w:rsidR="00192C00" w:rsidRPr="00A448DD">
        <w:rPr>
          <w:b/>
          <w:sz w:val="24"/>
        </w:rPr>
        <w:t xml:space="preserve">Medical </w:t>
      </w:r>
      <w:r w:rsidRPr="00A448DD">
        <w:rPr>
          <w:b/>
          <w:sz w:val="24"/>
        </w:rPr>
        <w:t xml:space="preserve">History </w:t>
      </w:r>
      <w:r w:rsidRPr="00A448DD">
        <w:rPr>
          <w:b/>
          <w:i/>
          <w:sz w:val="24"/>
        </w:rPr>
        <w:t>[You may want to include]</w:t>
      </w:r>
      <w:r w:rsidRPr="00A448DD">
        <w:rPr>
          <w:b/>
          <w:sz w:val="24"/>
        </w:rPr>
        <w:t>:</w:t>
      </w:r>
    </w:p>
    <w:p w14:paraId="60C34B90" w14:textId="77777777" w:rsidR="00D32C5D" w:rsidRPr="00A448DD" w:rsidRDefault="00192C00" w:rsidP="00D32C5D">
      <w:pPr>
        <w:pStyle w:val="Text"/>
        <w:numPr>
          <w:ilvl w:val="0"/>
          <w:numId w:val="11"/>
        </w:numPr>
        <w:spacing w:line="360" w:lineRule="auto"/>
        <w:rPr>
          <w:sz w:val="24"/>
        </w:rPr>
      </w:pPr>
      <w:r w:rsidRPr="00A448DD">
        <w:rPr>
          <w:sz w:val="24"/>
        </w:rPr>
        <w:t>Patient’s diagnosis and current condition</w:t>
      </w:r>
    </w:p>
    <w:p w14:paraId="31CEA1FF" w14:textId="77777777" w:rsidR="00D32C5D" w:rsidRPr="00A448DD" w:rsidRDefault="00D32C5D" w:rsidP="00D32C5D">
      <w:pPr>
        <w:pStyle w:val="Text"/>
        <w:numPr>
          <w:ilvl w:val="0"/>
          <w:numId w:val="11"/>
        </w:numPr>
        <w:spacing w:line="360" w:lineRule="auto"/>
        <w:rPr>
          <w:sz w:val="24"/>
        </w:rPr>
      </w:pPr>
      <w:r w:rsidRPr="00A448DD">
        <w:rPr>
          <w:sz w:val="24"/>
        </w:rPr>
        <w:t>Relevant medical history</w:t>
      </w:r>
    </w:p>
    <w:p w14:paraId="3AED8CC9" w14:textId="13A069BA" w:rsidR="00D32C5D" w:rsidRPr="00A448DD" w:rsidRDefault="00192C00" w:rsidP="00D32C5D">
      <w:pPr>
        <w:pStyle w:val="Text"/>
        <w:numPr>
          <w:ilvl w:val="0"/>
          <w:numId w:val="11"/>
        </w:numPr>
        <w:spacing w:line="360" w:lineRule="auto"/>
        <w:rPr>
          <w:sz w:val="24"/>
        </w:rPr>
      </w:pPr>
      <w:r w:rsidRPr="00A448DD">
        <w:rPr>
          <w:bCs/>
          <w:sz w:val="24"/>
        </w:rPr>
        <w:t>Previous therapies the patient has undergone for the symptoms associated with his or her condition</w:t>
      </w:r>
    </w:p>
    <w:p w14:paraId="641C5FEA" w14:textId="605E263A" w:rsidR="00D32C5D" w:rsidRPr="00A448DD" w:rsidRDefault="00192C00" w:rsidP="00D32C5D">
      <w:pPr>
        <w:pStyle w:val="Text"/>
        <w:numPr>
          <w:ilvl w:val="0"/>
          <w:numId w:val="11"/>
        </w:numPr>
        <w:spacing w:line="360" w:lineRule="auto"/>
        <w:rPr>
          <w:sz w:val="24"/>
        </w:rPr>
      </w:pPr>
      <w:r w:rsidRPr="00A448DD">
        <w:rPr>
          <w:bCs/>
          <w:sz w:val="24"/>
        </w:rPr>
        <w:t>Patient’s response to these therapies</w:t>
      </w:r>
    </w:p>
    <w:p w14:paraId="2B22D485" w14:textId="16643694" w:rsidR="008661CD" w:rsidRPr="00A448DD" w:rsidRDefault="00192C00" w:rsidP="00D32C5D">
      <w:pPr>
        <w:pStyle w:val="Text"/>
        <w:numPr>
          <w:ilvl w:val="0"/>
          <w:numId w:val="11"/>
        </w:numPr>
        <w:spacing w:line="360" w:lineRule="auto"/>
        <w:rPr>
          <w:sz w:val="24"/>
        </w:rPr>
      </w:pPr>
      <w:r w:rsidRPr="00A448DD">
        <w:rPr>
          <w:sz w:val="24"/>
        </w:rPr>
        <w:t>Overview of the patient’s current abilities to perform daily activities and level of mobility and independence, if applicable</w:t>
      </w:r>
      <w:r w:rsidR="00807729" w:rsidRPr="00A448DD">
        <w:rPr>
          <w:sz w:val="24"/>
        </w:rPr>
        <w:br/>
      </w:r>
    </w:p>
    <w:p w14:paraId="723FC542" w14:textId="7C56A592" w:rsidR="008661CD" w:rsidRPr="00A448DD" w:rsidRDefault="008661CD" w:rsidP="008661CD">
      <w:pPr>
        <w:pStyle w:val="Default"/>
        <w:spacing w:after="32" w:line="360" w:lineRule="auto"/>
        <w:rPr>
          <w:color w:val="auto"/>
        </w:rPr>
      </w:pPr>
      <w:r w:rsidRPr="00A448DD">
        <w:rPr>
          <w:b/>
          <w:position w:val="-1"/>
        </w:rPr>
        <w:t>3. Patient’s Prognosis</w:t>
      </w:r>
    </w:p>
    <w:p w14:paraId="49352933" w14:textId="0613EC0B" w:rsidR="00883D9F" w:rsidRPr="00A448DD" w:rsidRDefault="00883D9F" w:rsidP="00883D9F">
      <w:pPr>
        <w:widowControl/>
        <w:autoSpaceDE w:val="0"/>
        <w:autoSpaceDN w:val="0"/>
        <w:adjustRightInd w:val="0"/>
        <w:spacing w:after="0" w:line="360" w:lineRule="auto"/>
        <w:rPr>
          <w:rFonts w:ascii="Arial" w:hAnsi="Arial" w:cs="Arial"/>
          <w:b/>
          <w:i/>
          <w:sz w:val="24"/>
          <w:szCs w:val="24"/>
        </w:rPr>
      </w:pPr>
      <w:r w:rsidRPr="00A448DD">
        <w:rPr>
          <w:rFonts w:ascii="Arial" w:hAnsi="Arial" w:cs="Arial"/>
          <w:b/>
          <w:bCs/>
          <w:i/>
          <w:sz w:val="24"/>
          <w:szCs w:val="24"/>
        </w:rPr>
        <w:t xml:space="preserve"> </w:t>
      </w:r>
      <w:r w:rsidRPr="00A448DD">
        <w:rPr>
          <w:rFonts w:ascii="Arial" w:hAnsi="Arial" w:cs="Arial"/>
          <w:b/>
          <w:bCs/>
          <w:sz w:val="24"/>
          <w:szCs w:val="24"/>
        </w:rPr>
        <w:t>[</w:t>
      </w:r>
      <w:r w:rsidRPr="00A448DD">
        <w:rPr>
          <w:rFonts w:ascii="Arial" w:hAnsi="Arial" w:cs="Arial"/>
          <w:b/>
          <w:bCs/>
          <w:i/>
          <w:sz w:val="24"/>
          <w:szCs w:val="24"/>
        </w:rPr>
        <w:t>Summary of the patient’s likely prognosis without SPINRAZA treatment vs</w:t>
      </w:r>
      <w:r w:rsidRPr="00A448DD">
        <w:rPr>
          <w:rFonts w:ascii="Arial" w:hAnsi="Arial" w:cs="Arial"/>
          <w:b/>
          <w:i/>
          <w:color w:val="000000"/>
          <w:sz w:val="24"/>
          <w:szCs w:val="24"/>
        </w:rPr>
        <w:t xml:space="preserve"> the patient's prognosis with SPINRAZA treatment.</w:t>
      </w:r>
      <w:r w:rsidRPr="00A448DD">
        <w:rPr>
          <w:rFonts w:ascii="Arial" w:hAnsi="Arial" w:cs="Arial"/>
          <w:b/>
          <w:bCs/>
          <w:sz w:val="24"/>
          <w:szCs w:val="24"/>
        </w:rPr>
        <w:t>]</w:t>
      </w:r>
    </w:p>
    <w:p w14:paraId="7A1AE2D9" w14:textId="0173F435" w:rsidR="008661CD" w:rsidRPr="00A448DD" w:rsidRDefault="008661CD" w:rsidP="00883D9F">
      <w:pPr>
        <w:pStyle w:val="Text"/>
        <w:spacing w:line="360" w:lineRule="auto"/>
        <w:ind w:right="594"/>
        <w:rPr>
          <w:sz w:val="24"/>
        </w:rPr>
      </w:pPr>
    </w:p>
    <w:p w14:paraId="5F9315CC" w14:textId="55A8CE6B" w:rsidR="00B72B52" w:rsidRPr="00A448DD" w:rsidRDefault="008661CD" w:rsidP="003E646B">
      <w:pPr>
        <w:pStyle w:val="Text"/>
        <w:spacing w:line="360" w:lineRule="auto"/>
        <w:ind w:firstLine="720"/>
        <w:rPr>
          <w:sz w:val="24"/>
        </w:rPr>
      </w:pPr>
      <w:r w:rsidRPr="00A448DD">
        <w:rPr>
          <w:sz w:val="24"/>
        </w:rPr>
        <w:t>The following sections provide an</w:t>
      </w:r>
      <w:r w:rsidR="003F4922" w:rsidRPr="00A448DD">
        <w:rPr>
          <w:sz w:val="24"/>
        </w:rPr>
        <w:t xml:space="preserve"> overview of SMA and the use of </w:t>
      </w:r>
      <w:r w:rsidRPr="00A448DD">
        <w:rPr>
          <w:sz w:val="24"/>
        </w:rPr>
        <w:t xml:space="preserve">SPINRAZA for the treatment of </w:t>
      </w:r>
      <w:r w:rsidR="00807729" w:rsidRPr="00A448DD">
        <w:rPr>
          <w:sz w:val="24"/>
        </w:rPr>
        <w:t>SMA</w:t>
      </w:r>
      <w:r w:rsidRPr="00A448DD">
        <w:rPr>
          <w:sz w:val="24"/>
        </w:rPr>
        <w:t xml:space="preserve"> patients</w:t>
      </w:r>
      <w:r w:rsidR="007316F3" w:rsidRPr="00A448DD">
        <w:rPr>
          <w:sz w:val="24"/>
        </w:rPr>
        <w:t>.</w:t>
      </w:r>
    </w:p>
    <w:p w14:paraId="28B80F93" w14:textId="2987CA5A" w:rsidR="000777A3" w:rsidRPr="00A448DD" w:rsidRDefault="000777A3" w:rsidP="003E646B">
      <w:pPr>
        <w:pStyle w:val="Text"/>
        <w:spacing w:line="360" w:lineRule="auto"/>
        <w:ind w:firstLine="720"/>
        <w:rPr>
          <w:sz w:val="24"/>
        </w:rPr>
      </w:pPr>
    </w:p>
    <w:p w14:paraId="383A336C" w14:textId="0812184A" w:rsidR="007D4F6E" w:rsidRPr="00A448DD" w:rsidRDefault="00807729" w:rsidP="007D4F6E">
      <w:pPr>
        <w:pStyle w:val="Text"/>
        <w:spacing w:line="360" w:lineRule="auto"/>
        <w:rPr>
          <w:b/>
          <w:sz w:val="24"/>
        </w:rPr>
      </w:pPr>
      <w:r w:rsidRPr="00A448DD">
        <w:rPr>
          <w:b/>
          <w:sz w:val="24"/>
        </w:rPr>
        <w:t>4</w:t>
      </w:r>
      <w:r w:rsidR="005209B6" w:rsidRPr="00A448DD">
        <w:rPr>
          <w:b/>
          <w:sz w:val="24"/>
        </w:rPr>
        <w:t xml:space="preserve">. </w:t>
      </w:r>
      <w:r w:rsidR="007D4F6E" w:rsidRPr="00A448DD">
        <w:rPr>
          <w:b/>
          <w:sz w:val="24"/>
        </w:rPr>
        <w:t>SMA</w:t>
      </w:r>
      <w:r w:rsidR="002C6EFF" w:rsidRPr="00A448DD">
        <w:rPr>
          <w:b/>
          <w:sz w:val="24"/>
        </w:rPr>
        <w:t xml:space="preserve"> P</w:t>
      </w:r>
      <w:r w:rsidR="007D4F6E" w:rsidRPr="00A448DD">
        <w:rPr>
          <w:b/>
          <w:sz w:val="24"/>
        </w:rPr>
        <w:t>athophysiology</w:t>
      </w:r>
    </w:p>
    <w:p w14:paraId="2BD398D7" w14:textId="4EED84C2" w:rsidR="009813B0" w:rsidRPr="00A448DD" w:rsidRDefault="00F61EA1" w:rsidP="006C33EB">
      <w:pPr>
        <w:pStyle w:val="Text"/>
        <w:spacing w:line="360" w:lineRule="auto"/>
        <w:ind w:firstLine="720"/>
        <w:rPr>
          <w:sz w:val="24"/>
        </w:rPr>
      </w:pPr>
      <w:r w:rsidRPr="00A448DD">
        <w:rPr>
          <w:sz w:val="24"/>
        </w:rPr>
        <w:t>SMA is a genetic neuromuscular disease c</w:t>
      </w:r>
      <w:r w:rsidR="009B5E92" w:rsidRPr="00A448DD">
        <w:rPr>
          <w:sz w:val="24"/>
        </w:rPr>
        <w:t xml:space="preserve">haracterized by degeneration of </w:t>
      </w:r>
      <w:r w:rsidRPr="00A448DD">
        <w:rPr>
          <w:sz w:val="24"/>
        </w:rPr>
        <w:t>motor neurons in the anterior horn of the spinal cord. SMA is characterized by progressive symmetrical weakness and atrophy of the proximal voluntary muscles of legs, arms, and</w:t>
      </w:r>
      <w:r w:rsidR="007316F3" w:rsidRPr="00A448DD">
        <w:rPr>
          <w:sz w:val="24"/>
        </w:rPr>
        <w:t>,</w:t>
      </w:r>
      <w:r w:rsidRPr="00A448DD">
        <w:rPr>
          <w:sz w:val="24"/>
        </w:rPr>
        <w:t xml:space="preserve"> eventually</w:t>
      </w:r>
      <w:r w:rsidR="007316F3" w:rsidRPr="00A448DD">
        <w:rPr>
          <w:sz w:val="24"/>
        </w:rPr>
        <w:t>, t</w:t>
      </w:r>
      <w:r w:rsidRPr="00A448DD">
        <w:rPr>
          <w:sz w:val="24"/>
        </w:rPr>
        <w:t>he entire trunk</w:t>
      </w:r>
      <w:r w:rsidR="00426F1A" w:rsidRPr="00A448DD">
        <w:rPr>
          <w:sz w:val="24"/>
        </w:rPr>
        <w:t xml:space="preserve">. </w:t>
      </w:r>
      <w:r w:rsidR="00FC3DD1" w:rsidRPr="00A448DD">
        <w:rPr>
          <w:sz w:val="24"/>
        </w:rPr>
        <w:t>Some i</w:t>
      </w:r>
      <w:r w:rsidR="0047585B" w:rsidRPr="00A448DD">
        <w:rPr>
          <w:sz w:val="24"/>
        </w:rPr>
        <w:t xml:space="preserve">nfants and </w:t>
      </w:r>
      <w:r w:rsidR="000D1DD7" w:rsidRPr="00A448DD">
        <w:rPr>
          <w:sz w:val="24"/>
        </w:rPr>
        <w:t>c</w:t>
      </w:r>
      <w:r w:rsidR="0047585B" w:rsidRPr="00A448DD">
        <w:rPr>
          <w:sz w:val="24"/>
        </w:rPr>
        <w:t>hildren affect</w:t>
      </w:r>
      <w:r w:rsidR="009813B0" w:rsidRPr="00A448DD">
        <w:rPr>
          <w:sz w:val="24"/>
        </w:rPr>
        <w:t>ed</w:t>
      </w:r>
      <w:bookmarkStart w:id="0" w:name="_GoBack"/>
      <w:bookmarkEnd w:id="0"/>
      <w:r w:rsidR="0047585B" w:rsidRPr="00A448DD">
        <w:rPr>
          <w:sz w:val="24"/>
        </w:rPr>
        <w:t xml:space="preserve"> </w:t>
      </w:r>
      <w:r w:rsidR="0047585B" w:rsidRPr="00A448DD">
        <w:rPr>
          <w:sz w:val="24"/>
        </w:rPr>
        <w:lastRenderedPageBreak/>
        <w:t xml:space="preserve">by SMA </w:t>
      </w:r>
      <w:r w:rsidR="009813B0" w:rsidRPr="00A448DD">
        <w:rPr>
          <w:sz w:val="24"/>
        </w:rPr>
        <w:t xml:space="preserve">develop </w:t>
      </w:r>
      <w:r w:rsidR="0047585B" w:rsidRPr="00A448DD">
        <w:rPr>
          <w:sz w:val="24"/>
        </w:rPr>
        <w:t xml:space="preserve">profound deficits in motor </w:t>
      </w:r>
      <w:r w:rsidR="009813B0" w:rsidRPr="00A448DD">
        <w:rPr>
          <w:sz w:val="24"/>
        </w:rPr>
        <w:t>function and miss several developmental</w:t>
      </w:r>
      <w:r w:rsidR="0047585B" w:rsidRPr="00A448DD">
        <w:rPr>
          <w:sz w:val="24"/>
        </w:rPr>
        <w:t xml:space="preserve"> milestone</w:t>
      </w:r>
      <w:r w:rsidR="000D1DD7" w:rsidRPr="00A448DD">
        <w:rPr>
          <w:sz w:val="24"/>
        </w:rPr>
        <w:t>s</w:t>
      </w:r>
      <w:r w:rsidR="0047585B" w:rsidRPr="00A448DD">
        <w:rPr>
          <w:sz w:val="24"/>
        </w:rPr>
        <w:t xml:space="preserve">. </w:t>
      </w:r>
      <w:r w:rsidRPr="00A448DD">
        <w:rPr>
          <w:sz w:val="24"/>
        </w:rPr>
        <w:t xml:space="preserve">SMA is </w:t>
      </w:r>
      <w:r w:rsidR="000E74D8" w:rsidRPr="00A448DD">
        <w:rPr>
          <w:sz w:val="24"/>
        </w:rPr>
        <w:t xml:space="preserve">among </w:t>
      </w:r>
      <w:r w:rsidRPr="00A448DD">
        <w:rPr>
          <w:sz w:val="24"/>
        </w:rPr>
        <w:t>the leading genetic cause</w:t>
      </w:r>
      <w:r w:rsidR="000E74D8" w:rsidRPr="00A448DD">
        <w:rPr>
          <w:sz w:val="24"/>
        </w:rPr>
        <w:t>s</w:t>
      </w:r>
      <w:r w:rsidRPr="00A448DD">
        <w:rPr>
          <w:sz w:val="24"/>
        </w:rPr>
        <w:t xml:space="preserve"> </w:t>
      </w:r>
      <w:r w:rsidR="008712F2" w:rsidRPr="00A448DD">
        <w:rPr>
          <w:sz w:val="24"/>
        </w:rPr>
        <w:t xml:space="preserve">of infant </w:t>
      </w:r>
      <w:r w:rsidR="0047585B" w:rsidRPr="00A448DD">
        <w:rPr>
          <w:sz w:val="24"/>
        </w:rPr>
        <w:t>mortality.</w:t>
      </w:r>
      <w:r w:rsidR="000E74D8" w:rsidRPr="00A448DD">
        <w:rPr>
          <w:sz w:val="24"/>
        </w:rPr>
        <w:t xml:space="preserve"> </w:t>
      </w:r>
    </w:p>
    <w:p w14:paraId="6F9B4B71" w14:textId="0FBEEC0E" w:rsidR="009219B5" w:rsidRPr="00A448DD" w:rsidRDefault="006C33EB" w:rsidP="006C33EB">
      <w:pPr>
        <w:widowControl/>
        <w:autoSpaceDE w:val="0"/>
        <w:autoSpaceDN w:val="0"/>
        <w:adjustRightInd w:val="0"/>
        <w:spacing w:after="0" w:line="360" w:lineRule="auto"/>
        <w:ind w:firstLine="720"/>
        <w:rPr>
          <w:rFonts w:ascii="Arial" w:hAnsi="Arial" w:cs="Arial"/>
          <w:color w:val="333333"/>
          <w:sz w:val="24"/>
          <w:szCs w:val="24"/>
        </w:rPr>
      </w:pPr>
      <w:r w:rsidRPr="00A448DD">
        <w:rPr>
          <w:rFonts w:ascii="Arial" w:hAnsi="Arial" w:cs="Arial"/>
          <w:sz w:val="24"/>
          <w:szCs w:val="24"/>
        </w:rPr>
        <w:t>SMA is a single disease cau</w:t>
      </w:r>
      <w:r w:rsidR="004A14C3" w:rsidRPr="00A448DD">
        <w:rPr>
          <w:rFonts w:ascii="Arial" w:hAnsi="Arial" w:cs="Arial"/>
          <w:sz w:val="24"/>
          <w:szCs w:val="24"/>
        </w:rPr>
        <w:t>sed by a single genetic deficit</w:t>
      </w:r>
      <w:r w:rsidRPr="00A448DD">
        <w:rPr>
          <w:rFonts w:ascii="Arial" w:hAnsi="Arial" w:cs="Arial"/>
          <w:sz w:val="24"/>
          <w:szCs w:val="24"/>
        </w:rPr>
        <w:t xml:space="preserve"> regardless of type, presentation</w:t>
      </w:r>
      <w:r w:rsidR="004A14C3" w:rsidRPr="00A448DD">
        <w:rPr>
          <w:rFonts w:ascii="Arial" w:hAnsi="Arial" w:cs="Arial"/>
          <w:sz w:val="24"/>
          <w:szCs w:val="24"/>
        </w:rPr>
        <w:t>,</w:t>
      </w:r>
      <w:r w:rsidRPr="00A448DD">
        <w:rPr>
          <w:rFonts w:ascii="Arial" w:hAnsi="Arial" w:cs="Arial"/>
          <w:sz w:val="24"/>
          <w:szCs w:val="24"/>
        </w:rPr>
        <w:t xml:space="preserve"> and age</w:t>
      </w:r>
      <w:r w:rsidR="006C099A" w:rsidRPr="00A448DD">
        <w:rPr>
          <w:rFonts w:ascii="Arial" w:hAnsi="Arial" w:cs="Arial"/>
          <w:sz w:val="24"/>
          <w:szCs w:val="24"/>
        </w:rPr>
        <w:t xml:space="preserve"> of onset</w:t>
      </w:r>
      <w:r w:rsidRPr="00A448DD">
        <w:rPr>
          <w:rFonts w:ascii="Arial" w:hAnsi="Arial" w:cs="Arial"/>
          <w:sz w:val="24"/>
          <w:szCs w:val="24"/>
        </w:rPr>
        <w:t xml:space="preserve">. </w:t>
      </w:r>
      <w:r w:rsidR="009219B5" w:rsidRPr="00A448DD">
        <w:rPr>
          <w:rFonts w:ascii="Arial" w:hAnsi="Arial" w:cs="Arial"/>
          <w:sz w:val="24"/>
          <w:szCs w:val="24"/>
        </w:rPr>
        <w:t>SMA results from the deletion and/or mutation of the survival motor neuron 1</w:t>
      </w:r>
      <w:r w:rsidR="009219B5" w:rsidRPr="00A448DD">
        <w:rPr>
          <w:rFonts w:ascii="Arial" w:hAnsi="Arial" w:cs="Arial"/>
          <w:sz w:val="24"/>
        </w:rPr>
        <w:t xml:space="preserve"> (</w:t>
      </w:r>
      <w:r w:rsidR="009219B5" w:rsidRPr="00A448DD">
        <w:rPr>
          <w:rFonts w:ascii="Arial" w:hAnsi="Arial" w:cs="Arial"/>
          <w:i/>
          <w:sz w:val="24"/>
        </w:rPr>
        <w:t>SMN1</w:t>
      </w:r>
      <w:r w:rsidR="009219B5" w:rsidRPr="00A448DD">
        <w:rPr>
          <w:rFonts w:ascii="Arial" w:hAnsi="Arial" w:cs="Arial"/>
          <w:sz w:val="24"/>
        </w:rPr>
        <w:t>) gene</w:t>
      </w:r>
      <w:r w:rsidR="0079723A" w:rsidRPr="00A448DD">
        <w:rPr>
          <w:rFonts w:ascii="Arial" w:hAnsi="Arial" w:cs="Arial"/>
          <w:sz w:val="24"/>
        </w:rPr>
        <w:t xml:space="preserve">. </w:t>
      </w:r>
      <w:r w:rsidR="00EF70DF" w:rsidRPr="00A448DD">
        <w:rPr>
          <w:rFonts w:ascii="Arial" w:hAnsi="Arial" w:cs="Arial"/>
          <w:sz w:val="24"/>
        </w:rPr>
        <w:t xml:space="preserve">The </w:t>
      </w:r>
      <w:r w:rsidR="00EF70DF" w:rsidRPr="00A448DD">
        <w:rPr>
          <w:rFonts w:ascii="Arial" w:hAnsi="Arial" w:cs="Arial"/>
          <w:i/>
          <w:sz w:val="24"/>
        </w:rPr>
        <w:t>SMN</w:t>
      </w:r>
      <w:r w:rsidR="00EF70DF" w:rsidRPr="00A448DD">
        <w:rPr>
          <w:rFonts w:ascii="Arial" w:hAnsi="Arial" w:cs="Arial"/>
          <w:sz w:val="24"/>
        </w:rPr>
        <w:t xml:space="preserve"> gene is present in two copies</w:t>
      </w:r>
      <w:r w:rsidR="007316F3" w:rsidRPr="00A448DD">
        <w:rPr>
          <w:rFonts w:ascii="Arial" w:hAnsi="Arial" w:cs="Arial"/>
          <w:sz w:val="24"/>
        </w:rPr>
        <w:t xml:space="preserve"> on chromosome 5: the </w:t>
      </w:r>
      <w:r w:rsidR="00C45FB3" w:rsidRPr="00A448DD">
        <w:rPr>
          <w:rFonts w:ascii="Arial" w:hAnsi="Arial" w:cs="Arial"/>
          <w:i/>
          <w:sz w:val="24"/>
        </w:rPr>
        <w:t>SMN1</w:t>
      </w:r>
      <w:r w:rsidR="00C45FB3" w:rsidRPr="00A448DD">
        <w:rPr>
          <w:rFonts w:ascii="Arial" w:hAnsi="Arial" w:cs="Arial"/>
          <w:sz w:val="24"/>
        </w:rPr>
        <w:t xml:space="preserve"> gene</w:t>
      </w:r>
      <w:r w:rsidR="00EF70DF" w:rsidRPr="00A448DD">
        <w:rPr>
          <w:rFonts w:ascii="Arial" w:hAnsi="Arial" w:cs="Arial"/>
          <w:i/>
          <w:sz w:val="24"/>
        </w:rPr>
        <w:t xml:space="preserve"> </w:t>
      </w:r>
      <w:r w:rsidR="00EF70DF" w:rsidRPr="00A448DD">
        <w:rPr>
          <w:rFonts w:ascii="Arial" w:hAnsi="Arial" w:cs="Arial"/>
          <w:sz w:val="24"/>
        </w:rPr>
        <w:t xml:space="preserve">and </w:t>
      </w:r>
      <w:r w:rsidR="007316F3" w:rsidRPr="00A448DD">
        <w:rPr>
          <w:rFonts w:ascii="Arial" w:hAnsi="Arial" w:cs="Arial"/>
          <w:sz w:val="24"/>
        </w:rPr>
        <w:t xml:space="preserve">the </w:t>
      </w:r>
      <w:r w:rsidR="00EF70DF" w:rsidRPr="00A448DD">
        <w:rPr>
          <w:rFonts w:ascii="Arial" w:hAnsi="Arial" w:cs="Arial"/>
          <w:i/>
          <w:sz w:val="24"/>
        </w:rPr>
        <w:t>SMN2</w:t>
      </w:r>
      <w:r w:rsidR="00EF70DF" w:rsidRPr="00A448DD">
        <w:rPr>
          <w:rFonts w:ascii="Arial" w:hAnsi="Arial" w:cs="Arial"/>
          <w:sz w:val="24"/>
        </w:rPr>
        <w:t xml:space="preserve"> </w:t>
      </w:r>
      <w:r w:rsidR="00C45FB3" w:rsidRPr="00A448DD">
        <w:rPr>
          <w:rFonts w:ascii="Arial" w:hAnsi="Arial" w:cs="Arial"/>
          <w:sz w:val="24"/>
        </w:rPr>
        <w:t>gene</w:t>
      </w:r>
      <w:r w:rsidR="00EF70DF" w:rsidRPr="00A448DD">
        <w:rPr>
          <w:rFonts w:ascii="Arial" w:hAnsi="Arial" w:cs="Arial"/>
          <w:sz w:val="24"/>
        </w:rPr>
        <w:t>.</w:t>
      </w:r>
      <w:r w:rsidR="007316F3" w:rsidRPr="00A448DD">
        <w:rPr>
          <w:rFonts w:ascii="Arial" w:hAnsi="Arial" w:cs="Arial"/>
          <w:sz w:val="24"/>
        </w:rPr>
        <w:t xml:space="preserve"> </w:t>
      </w:r>
      <w:r w:rsidR="009219B5" w:rsidRPr="00A448DD">
        <w:rPr>
          <w:rFonts w:ascii="Arial" w:hAnsi="Arial" w:cs="Arial"/>
          <w:sz w:val="24"/>
        </w:rPr>
        <w:t xml:space="preserve">Nearly all patients with SMA have deletions of exon 7 </w:t>
      </w:r>
      <w:r w:rsidR="009219B5" w:rsidRPr="00A448DD">
        <w:rPr>
          <w:rFonts w:ascii="Arial" w:hAnsi="Arial" w:cs="Arial"/>
          <w:color w:val="000000" w:themeColor="text1"/>
          <w:sz w:val="24"/>
        </w:rPr>
        <w:t xml:space="preserve">in both copies of </w:t>
      </w:r>
      <w:r w:rsidR="002B0C50" w:rsidRPr="00A448DD">
        <w:rPr>
          <w:rFonts w:ascii="Arial" w:hAnsi="Arial" w:cs="Arial"/>
          <w:color w:val="000000" w:themeColor="text1"/>
          <w:sz w:val="24"/>
        </w:rPr>
        <w:t xml:space="preserve">the </w:t>
      </w:r>
      <w:r w:rsidR="009219B5" w:rsidRPr="00A448DD">
        <w:rPr>
          <w:rFonts w:ascii="Arial" w:hAnsi="Arial" w:cs="Arial"/>
          <w:i/>
          <w:color w:val="000000" w:themeColor="text1"/>
          <w:sz w:val="24"/>
        </w:rPr>
        <w:t>SMN1</w:t>
      </w:r>
      <w:r w:rsidR="00C45FB3" w:rsidRPr="00A448DD">
        <w:rPr>
          <w:rFonts w:ascii="Arial" w:hAnsi="Arial" w:cs="Arial"/>
          <w:i/>
          <w:color w:val="000000" w:themeColor="text1"/>
          <w:sz w:val="24"/>
        </w:rPr>
        <w:t xml:space="preserve"> </w:t>
      </w:r>
      <w:r w:rsidR="00C45FB3" w:rsidRPr="00A448DD">
        <w:rPr>
          <w:rFonts w:ascii="Arial" w:hAnsi="Arial" w:cs="Arial"/>
          <w:color w:val="000000" w:themeColor="text1"/>
          <w:sz w:val="24"/>
        </w:rPr>
        <w:t>gene</w:t>
      </w:r>
      <w:r w:rsidR="009219B5" w:rsidRPr="00A448DD">
        <w:rPr>
          <w:rFonts w:ascii="Arial" w:hAnsi="Arial" w:cs="Arial"/>
          <w:color w:val="000000" w:themeColor="text1"/>
          <w:sz w:val="24"/>
        </w:rPr>
        <w:t>, but a small percentage possess 1 mutated copy of</w:t>
      </w:r>
      <w:r w:rsidR="002B0C50" w:rsidRPr="00A448DD">
        <w:rPr>
          <w:rFonts w:ascii="Arial" w:hAnsi="Arial" w:cs="Arial"/>
          <w:color w:val="000000" w:themeColor="text1"/>
          <w:sz w:val="24"/>
        </w:rPr>
        <w:t xml:space="preserve"> the</w:t>
      </w:r>
      <w:r w:rsidR="009219B5" w:rsidRPr="00A448DD">
        <w:rPr>
          <w:rFonts w:ascii="Arial" w:hAnsi="Arial" w:cs="Arial"/>
          <w:color w:val="000000" w:themeColor="text1"/>
          <w:sz w:val="24"/>
        </w:rPr>
        <w:t xml:space="preserve"> </w:t>
      </w:r>
      <w:r w:rsidR="009219B5" w:rsidRPr="00A448DD">
        <w:rPr>
          <w:rFonts w:ascii="Arial" w:hAnsi="Arial" w:cs="Arial"/>
          <w:i/>
          <w:color w:val="000000" w:themeColor="text1"/>
          <w:sz w:val="24"/>
        </w:rPr>
        <w:t>SMN1</w:t>
      </w:r>
      <w:r w:rsidR="00C45FB3" w:rsidRPr="00A448DD">
        <w:rPr>
          <w:rFonts w:ascii="Arial" w:hAnsi="Arial" w:cs="Arial"/>
          <w:color w:val="000000" w:themeColor="text1"/>
          <w:sz w:val="24"/>
        </w:rPr>
        <w:t xml:space="preserve"> gene.</w:t>
      </w:r>
      <w:r w:rsidR="009219B5" w:rsidRPr="00A448DD">
        <w:rPr>
          <w:rFonts w:ascii="Arial" w:hAnsi="Arial" w:cs="Arial"/>
          <w:color w:val="000000" w:themeColor="text1"/>
          <w:sz w:val="24"/>
        </w:rPr>
        <w:t xml:space="preserve"> Unlike </w:t>
      </w:r>
      <w:r w:rsidR="002B0C50" w:rsidRPr="00A448DD">
        <w:rPr>
          <w:rFonts w:ascii="Arial" w:hAnsi="Arial" w:cs="Arial"/>
          <w:color w:val="000000" w:themeColor="text1"/>
          <w:sz w:val="24"/>
        </w:rPr>
        <w:t xml:space="preserve">the </w:t>
      </w:r>
      <w:r w:rsidR="009219B5" w:rsidRPr="00A448DD">
        <w:rPr>
          <w:rFonts w:ascii="Arial" w:hAnsi="Arial" w:cs="Arial"/>
          <w:i/>
          <w:color w:val="000000" w:themeColor="text1"/>
          <w:sz w:val="24"/>
        </w:rPr>
        <w:t>SMN1</w:t>
      </w:r>
      <w:r w:rsidR="00C45FB3" w:rsidRPr="00A448DD">
        <w:rPr>
          <w:rFonts w:ascii="Arial" w:hAnsi="Arial" w:cs="Arial"/>
          <w:i/>
          <w:color w:val="000000" w:themeColor="text1"/>
          <w:sz w:val="24"/>
        </w:rPr>
        <w:t xml:space="preserve"> </w:t>
      </w:r>
      <w:r w:rsidR="00C45FB3" w:rsidRPr="00A448DD">
        <w:rPr>
          <w:rFonts w:ascii="Arial" w:hAnsi="Arial" w:cs="Arial"/>
          <w:color w:val="000000" w:themeColor="text1"/>
          <w:sz w:val="24"/>
        </w:rPr>
        <w:t>gene</w:t>
      </w:r>
      <w:r w:rsidR="009219B5" w:rsidRPr="00A448DD">
        <w:rPr>
          <w:rFonts w:ascii="Arial" w:hAnsi="Arial" w:cs="Arial"/>
          <w:color w:val="000000" w:themeColor="text1"/>
          <w:sz w:val="24"/>
        </w:rPr>
        <w:t xml:space="preserve">, mutations in the second </w:t>
      </w:r>
      <w:r w:rsidR="009219B5" w:rsidRPr="00A448DD">
        <w:rPr>
          <w:rFonts w:ascii="Arial" w:hAnsi="Arial" w:cs="Arial"/>
          <w:i/>
          <w:color w:val="000000" w:themeColor="text1"/>
          <w:sz w:val="24"/>
        </w:rPr>
        <w:t>SMN</w:t>
      </w:r>
      <w:r w:rsidR="009219B5" w:rsidRPr="00A448DD">
        <w:rPr>
          <w:rFonts w:ascii="Arial" w:hAnsi="Arial" w:cs="Arial"/>
          <w:color w:val="000000" w:themeColor="text1"/>
          <w:sz w:val="24"/>
        </w:rPr>
        <w:t xml:space="preserve"> gene, </w:t>
      </w:r>
      <w:r w:rsidR="002B0C50" w:rsidRPr="00A448DD">
        <w:rPr>
          <w:rFonts w:ascii="Arial" w:hAnsi="Arial" w:cs="Arial"/>
          <w:color w:val="000000" w:themeColor="text1"/>
          <w:sz w:val="24"/>
        </w:rPr>
        <w:t xml:space="preserve">the </w:t>
      </w:r>
      <w:r w:rsidR="009219B5" w:rsidRPr="00A448DD">
        <w:rPr>
          <w:rFonts w:ascii="Arial" w:hAnsi="Arial" w:cs="Arial"/>
          <w:i/>
          <w:color w:val="000000" w:themeColor="text1"/>
          <w:sz w:val="24"/>
        </w:rPr>
        <w:t>SMN2</w:t>
      </w:r>
      <w:r w:rsidR="00C45FB3" w:rsidRPr="00A448DD">
        <w:rPr>
          <w:rFonts w:ascii="Arial" w:hAnsi="Arial" w:cs="Arial"/>
          <w:i/>
          <w:color w:val="000000" w:themeColor="text1"/>
          <w:sz w:val="24"/>
        </w:rPr>
        <w:t xml:space="preserve"> </w:t>
      </w:r>
      <w:r w:rsidR="00C45FB3" w:rsidRPr="00A448DD">
        <w:rPr>
          <w:rFonts w:ascii="Arial" w:hAnsi="Arial" w:cs="Arial"/>
          <w:color w:val="000000" w:themeColor="text1"/>
          <w:sz w:val="24"/>
        </w:rPr>
        <w:t>gene</w:t>
      </w:r>
      <w:r w:rsidR="009219B5" w:rsidRPr="00A448DD">
        <w:rPr>
          <w:rFonts w:ascii="Arial" w:hAnsi="Arial" w:cs="Arial"/>
          <w:i/>
          <w:color w:val="000000" w:themeColor="text1"/>
          <w:sz w:val="24"/>
        </w:rPr>
        <w:t xml:space="preserve">, </w:t>
      </w:r>
      <w:r w:rsidR="009219B5" w:rsidRPr="00A448DD">
        <w:rPr>
          <w:rFonts w:ascii="Arial" w:hAnsi="Arial" w:cs="Arial"/>
          <w:color w:val="000000" w:themeColor="text1"/>
          <w:sz w:val="24"/>
        </w:rPr>
        <w:t>do not de</w:t>
      </w:r>
      <w:r w:rsidR="00DF124A" w:rsidRPr="00A448DD">
        <w:rPr>
          <w:rFonts w:ascii="Arial" w:hAnsi="Arial" w:cs="Arial"/>
          <w:color w:val="000000" w:themeColor="text1"/>
          <w:sz w:val="24"/>
        </w:rPr>
        <w:t>termine the development of SMA. Although</w:t>
      </w:r>
      <w:r w:rsidR="009219B5" w:rsidRPr="00A448DD">
        <w:rPr>
          <w:rFonts w:ascii="Arial" w:hAnsi="Arial" w:cs="Arial"/>
          <w:color w:val="000000" w:themeColor="text1"/>
          <w:sz w:val="24"/>
        </w:rPr>
        <w:t xml:space="preserve"> there is at least 1 copy of </w:t>
      </w:r>
      <w:r w:rsidR="002B0C50" w:rsidRPr="00A448DD">
        <w:rPr>
          <w:rFonts w:ascii="Arial" w:hAnsi="Arial" w:cs="Arial"/>
          <w:color w:val="000000" w:themeColor="text1"/>
          <w:sz w:val="24"/>
        </w:rPr>
        <w:t xml:space="preserve">the </w:t>
      </w:r>
      <w:r w:rsidR="009219B5" w:rsidRPr="00A448DD">
        <w:rPr>
          <w:rFonts w:ascii="Arial" w:hAnsi="Arial" w:cs="Arial"/>
          <w:i/>
          <w:color w:val="000000" w:themeColor="text1"/>
          <w:sz w:val="24"/>
        </w:rPr>
        <w:t xml:space="preserve">SMN2 </w:t>
      </w:r>
      <w:r w:rsidR="00C45FB3" w:rsidRPr="00A448DD">
        <w:rPr>
          <w:rFonts w:ascii="Arial" w:hAnsi="Arial" w:cs="Arial"/>
          <w:color w:val="000000" w:themeColor="text1"/>
          <w:sz w:val="24"/>
        </w:rPr>
        <w:t>gene</w:t>
      </w:r>
      <w:r w:rsidR="00C45FB3" w:rsidRPr="00A448DD">
        <w:rPr>
          <w:rFonts w:ascii="Arial" w:hAnsi="Arial" w:cs="Arial"/>
          <w:i/>
          <w:color w:val="000000" w:themeColor="text1"/>
          <w:sz w:val="24"/>
        </w:rPr>
        <w:t xml:space="preserve"> </w:t>
      </w:r>
      <w:r w:rsidR="009219B5" w:rsidRPr="00A448DD">
        <w:rPr>
          <w:rFonts w:ascii="Arial" w:hAnsi="Arial" w:cs="Arial"/>
          <w:color w:val="000000" w:themeColor="text1"/>
          <w:sz w:val="24"/>
        </w:rPr>
        <w:t>present in patients with SM</w:t>
      </w:r>
      <w:r w:rsidR="00CB49B4" w:rsidRPr="00A448DD">
        <w:rPr>
          <w:rFonts w:ascii="Arial" w:hAnsi="Arial" w:cs="Arial"/>
          <w:color w:val="000000" w:themeColor="text1"/>
          <w:sz w:val="24"/>
        </w:rPr>
        <w:t xml:space="preserve">A, copy numbers vary within the </w:t>
      </w:r>
      <w:r w:rsidR="009219B5" w:rsidRPr="00A448DD">
        <w:rPr>
          <w:rFonts w:ascii="Arial" w:hAnsi="Arial" w:cs="Arial"/>
          <w:color w:val="000000" w:themeColor="text1"/>
          <w:sz w:val="24"/>
        </w:rPr>
        <w:t>population</w:t>
      </w:r>
      <w:r w:rsidR="007316F3" w:rsidRPr="00A448DD">
        <w:rPr>
          <w:rFonts w:ascii="Arial" w:hAnsi="Arial" w:cs="Arial"/>
          <w:color w:val="000000" w:themeColor="text1"/>
          <w:sz w:val="24"/>
        </w:rPr>
        <w:t>. T</w:t>
      </w:r>
      <w:r w:rsidR="009219B5" w:rsidRPr="00A448DD">
        <w:rPr>
          <w:rFonts w:ascii="Arial" w:hAnsi="Arial" w:cs="Arial"/>
          <w:color w:val="000000" w:themeColor="text1"/>
          <w:sz w:val="24"/>
        </w:rPr>
        <w:t xml:space="preserve">he number of </w:t>
      </w:r>
      <w:r w:rsidR="009219B5" w:rsidRPr="00A448DD">
        <w:rPr>
          <w:rFonts w:ascii="Arial" w:hAnsi="Arial" w:cs="Arial"/>
          <w:i/>
          <w:color w:val="000000" w:themeColor="text1"/>
          <w:sz w:val="24"/>
        </w:rPr>
        <w:t>SMN2</w:t>
      </w:r>
      <w:r w:rsidR="009219B5" w:rsidRPr="00A448DD">
        <w:rPr>
          <w:rFonts w:ascii="Arial" w:hAnsi="Arial" w:cs="Arial"/>
          <w:color w:val="000000" w:themeColor="text1"/>
          <w:sz w:val="24"/>
        </w:rPr>
        <w:t xml:space="preserve"> </w:t>
      </w:r>
      <w:r w:rsidR="00C45FB3" w:rsidRPr="00A448DD">
        <w:rPr>
          <w:rFonts w:ascii="Arial" w:hAnsi="Arial" w:cs="Arial"/>
          <w:color w:val="000000" w:themeColor="text1"/>
          <w:sz w:val="24"/>
        </w:rPr>
        <w:t xml:space="preserve">gene </w:t>
      </w:r>
      <w:r w:rsidR="009219B5" w:rsidRPr="00A448DD">
        <w:rPr>
          <w:rFonts w:ascii="Arial" w:hAnsi="Arial" w:cs="Arial"/>
          <w:color w:val="000000" w:themeColor="text1"/>
          <w:sz w:val="24"/>
        </w:rPr>
        <w:t>copies has been shown to correlate with disease types and the severity of SMA</w:t>
      </w:r>
      <w:r w:rsidR="006E0488" w:rsidRPr="00A448DD">
        <w:rPr>
          <w:rFonts w:ascii="Arial" w:hAnsi="Arial" w:cs="Arial"/>
          <w:color w:val="000000" w:themeColor="text1"/>
          <w:sz w:val="24"/>
        </w:rPr>
        <w:t xml:space="preserve"> (</w:t>
      </w:r>
      <w:proofErr w:type="spellStart"/>
      <w:r w:rsidR="009219B5" w:rsidRPr="00A448DD">
        <w:rPr>
          <w:rFonts w:ascii="Arial" w:hAnsi="Arial" w:cs="Arial"/>
          <w:color w:val="000000" w:themeColor="text1"/>
          <w:sz w:val="24"/>
        </w:rPr>
        <w:t>eg</w:t>
      </w:r>
      <w:proofErr w:type="spellEnd"/>
      <w:r w:rsidR="009219B5" w:rsidRPr="00A448DD">
        <w:rPr>
          <w:rFonts w:ascii="Arial" w:hAnsi="Arial" w:cs="Arial"/>
          <w:color w:val="000000" w:themeColor="text1"/>
          <w:sz w:val="24"/>
        </w:rPr>
        <w:t xml:space="preserve">, patients with SMA Type 2 or 3 </w:t>
      </w:r>
      <w:r w:rsidR="0079723A" w:rsidRPr="00A448DD">
        <w:rPr>
          <w:rFonts w:ascii="Arial" w:hAnsi="Arial" w:cs="Arial"/>
          <w:color w:val="000000" w:themeColor="text1"/>
          <w:sz w:val="24"/>
        </w:rPr>
        <w:t xml:space="preserve">are </w:t>
      </w:r>
      <w:r w:rsidR="009219B5" w:rsidRPr="00A448DD">
        <w:rPr>
          <w:rFonts w:ascii="Arial" w:hAnsi="Arial" w:cs="Arial"/>
          <w:color w:val="000000" w:themeColor="text1"/>
          <w:sz w:val="24"/>
        </w:rPr>
        <w:t xml:space="preserve">likely </w:t>
      </w:r>
      <w:r w:rsidR="0079723A" w:rsidRPr="00A448DD">
        <w:rPr>
          <w:rFonts w:ascii="Arial" w:hAnsi="Arial" w:cs="Arial"/>
          <w:color w:val="000000" w:themeColor="text1"/>
          <w:sz w:val="24"/>
        </w:rPr>
        <w:t xml:space="preserve">to </w:t>
      </w:r>
      <w:r w:rsidR="009219B5" w:rsidRPr="00A448DD">
        <w:rPr>
          <w:rFonts w:ascii="Arial" w:hAnsi="Arial" w:cs="Arial"/>
          <w:color w:val="000000" w:themeColor="text1"/>
          <w:sz w:val="24"/>
        </w:rPr>
        <w:t xml:space="preserve">have 2 to 4 copies of </w:t>
      </w:r>
      <w:r w:rsidR="002B0C50" w:rsidRPr="00A448DD">
        <w:rPr>
          <w:rFonts w:ascii="Arial" w:hAnsi="Arial" w:cs="Arial"/>
          <w:color w:val="000000" w:themeColor="text1"/>
          <w:sz w:val="24"/>
        </w:rPr>
        <w:t xml:space="preserve">the </w:t>
      </w:r>
      <w:r w:rsidR="009219B5" w:rsidRPr="00A448DD">
        <w:rPr>
          <w:rFonts w:ascii="Arial" w:hAnsi="Arial" w:cs="Arial"/>
          <w:i/>
          <w:color w:val="000000" w:themeColor="text1"/>
          <w:sz w:val="24"/>
        </w:rPr>
        <w:t>SMN2</w:t>
      </w:r>
      <w:r w:rsidR="00C45FB3" w:rsidRPr="00A448DD">
        <w:rPr>
          <w:rFonts w:ascii="Arial" w:hAnsi="Arial" w:cs="Arial"/>
          <w:i/>
          <w:color w:val="000000" w:themeColor="text1"/>
          <w:sz w:val="24"/>
        </w:rPr>
        <w:t xml:space="preserve"> </w:t>
      </w:r>
      <w:r w:rsidR="00C45FB3" w:rsidRPr="00A448DD">
        <w:rPr>
          <w:rFonts w:ascii="Arial" w:hAnsi="Arial" w:cs="Arial"/>
          <w:color w:val="000000" w:themeColor="text1"/>
          <w:sz w:val="24"/>
        </w:rPr>
        <w:t>gene</w:t>
      </w:r>
      <w:r w:rsidR="009219B5" w:rsidRPr="00A448DD">
        <w:rPr>
          <w:rFonts w:ascii="Arial" w:hAnsi="Arial" w:cs="Arial"/>
          <w:color w:val="000000" w:themeColor="text1"/>
          <w:sz w:val="24"/>
        </w:rPr>
        <w:t>,</w:t>
      </w:r>
      <w:r w:rsidR="009219B5" w:rsidRPr="00A448DD">
        <w:rPr>
          <w:rFonts w:ascii="Arial" w:hAnsi="Arial" w:cs="Arial"/>
          <w:i/>
          <w:color w:val="000000" w:themeColor="text1"/>
          <w:sz w:val="24"/>
        </w:rPr>
        <w:t xml:space="preserve"> </w:t>
      </w:r>
      <w:r w:rsidR="009219B5" w:rsidRPr="00A448DD">
        <w:rPr>
          <w:rFonts w:ascii="Arial" w:hAnsi="Arial" w:cs="Arial"/>
          <w:color w:val="000000" w:themeColor="text1"/>
          <w:sz w:val="24"/>
        </w:rPr>
        <w:t>while patients with SMA Type 1 have 1 to 3 copies</w:t>
      </w:r>
      <w:r w:rsidR="006E0488" w:rsidRPr="00A448DD">
        <w:rPr>
          <w:rFonts w:ascii="Arial" w:hAnsi="Arial" w:cs="Arial"/>
          <w:color w:val="000000" w:themeColor="text1"/>
          <w:sz w:val="24"/>
        </w:rPr>
        <w:t>)</w:t>
      </w:r>
      <w:r w:rsidR="007316F3" w:rsidRPr="00A448DD">
        <w:rPr>
          <w:rFonts w:ascii="Arial" w:hAnsi="Arial" w:cs="Arial"/>
          <w:color w:val="000000" w:themeColor="text1"/>
          <w:sz w:val="24"/>
        </w:rPr>
        <w:t xml:space="preserve">; however, </w:t>
      </w:r>
      <w:r w:rsidR="009219B5" w:rsidRPr="00A448DD">
        <w:rPr>
          <w:rFonts w:ascii="Arial" w:hAnsi="Arial" w:cs="Arial"/>
          <w:color w:val="000000" w:themeColor="text1"/>
          <w:sz w:val="24"/>
        </w:rPr>
        <w:t xml:space="preserve">it is not an absolute predictor of </w:t>
      </w:r>
      <w:r w:rsidR="00015FD7" w:rsidRPr="00A448DD">
        <w:rPr>
          <w:rFonts w:ascii="Arial" w:hAnsi="Arial" w:cs="Arial"/>
          <w:color w:val="000000" w:themeColor="text1"/>
          <w:sz w:val="24"/>
        </w:rPr>
        <w:t xml:space="preserve">the type of </w:t>
      </w:r>
      <w:r w:rsidR="009219B5" w:rsidRPr="00A448DD">
        <w:rPr>
          <w:rFonts w:ascii="Arial" w:hAnsi="Arial" w:cs="Arial"/>
          <w:color w:val="000000" w:themeColor="text1"/>
          <w:sz w:val="24"/>
        </w:rPr>
        <w:t xml:space="preserve">SMA. </w:t>
      </w:r>
      <w:r w:rsidR="00015FD7" w:rsidRPr="00A448DD">
        <w:rPr>
          <w:rFonts w:ascii="Arial" w:hAnsi="Arial" w:cs="Arial"/>
          <w:color w:val="000000" w:themeColor="text1"/>
          <w:sz w:val="24"/>
        </w:rPr>
        <w:t xml:space="preserve">Not all of the </w:t>
      </w:r>
      <w:r w:rsidR="00015FD7" w:rsidRPr="00A448DD">
        <w:rPr>
          <w:rFonts w:ascii="Arial" w:hAnsi="Arial" w:cs="Arial"/>
          <w:i/>
          <w:color w:val="000000" w:themeColor="text1"/>
          <w:sz w:val="24"/>
        </w:rPr>
        <w:t>SMN2</w:t>
      </w:r>
      <w:r w:rsidR="00015FD7" w:rsidRPr="00A448DD">
        <w:rPr>
          <w:rFonts w:ascii="Arial" w:hAnsi="Arial" w:cs="Arial"/>
          <w:color w:val="000000" w:themeColor="text1"/>
          <w:sz w:val="24"/>
        </w:rPr>
        <w:t xml:space="preserve"> gene copies in an individual may be equivalent regarding th</w:t>
      </w:r>
      <w:r w:rsidR="006E0488" w:rsidRPr="00A448DD">
        <w:rPr>
          <w:rFonts w:ascii="Arial" w:hAnsi="Arial" w:cs="Arial"/>
          <w:color w:val="000000" w:themeColor="text1"/>
          <w:sz w:val="24"/>
        </w:rPr>
        <w:t xml:space="preserve">e amount of functional protein they </w:t>
      </w:r>
      <w:r w:rsidR="00015FD7" w:rsidRPr="00A448DD">
        <w:rPr>
          <w:rFonts w:ascii="Arial" w:hAnsi="Arial" w:cs="Arial"/>
          <w:color w:val="000000" w:themeColor="text1"/>
          <w:sz w:val="24"/>
        </w:rPr>
        <w:t>p</w:t>
      </w:r>
      <w:r w:rsidR="006E0488" w:rsidRPr="00A448DD">
        <w:rPr>
          <w:rFonts w:ascii="Arial" w:hAnsi="Arial" w:cs="Arial"/>
          <w:color w:val="000000" w:themeColor="text1"/>
          <w:sz w:val="24"/>
        </w:rPr>
        <w:t>roduce; therefore,</w:t>
      </w:r>
      <w:r w:rsidR="00015FD7" w:rsidRPr="00A448DD">
        <w:rPr>
          <w:rFonts w:ascii="Arial" w:hAnsi="Arial" w:cs="Arial"/>
          <w:color w:val="000000" w:themeColor="text1"/>
          <w:sz w:val="24"/>
        </w:rPr>
        <w:t xml:space="preserve"> in many cases the number of </w:t>
      </w:r>
      <w:r w:rsidR="00015FD7" w:rsidRPr="00A448DD">
        <w:rPr>
          <w:rFonts w:ascii="Arial" w:hAnsi="Arial" w:cs="Arial"/>
          <w:i/>
          <w:color w:val="000000" w:themeColor="text1"/>
          <w:sz w:val="24"/>
        </w:rPr>
        <w:t>SMN2</w:t>
      </w:r>
      <w:r w:rsidR="00015FD7" w:rsidRPr="00A448DD">
        <w:rPr>
          <w:rFonts w:ascii="Arial" w:hAnsi="Arial" w:cs="Arial"/>
          <w:color w:val="000000" w:themeColor="text1"/>
          <w:sz w:val="24"/>
        </w:rPr>
        <w:t xml:space="preserve"> gene copies is not a predictor of clinical severity of SMA</w:t>
      </w:r>
      <w:r w:rsidR="001307EA" w:rsidRPr="00A448DD">
        <w:rPr>
          <w:rFonts w:ascii="Arial" w:hAnsi="Arial" w:cs="Arial"/>
          <w:color w:val="000000" w:themeColor="text1"/>
          <w:sz w:val="24"/>
        </w:rPr>
        <w:t>.</w:t>
      </w:r>
    </w:p>
    <w:p w14:paraId="33AA1800" w14:textId="77777777" w:rsidR="007D4F6E" w:rsidRPr="00A448DD" w:rsidRDefault="007D4F6E" w:rsidP="00FA50C0">
      <w:pPr>
        <w:pStyle w:val="Text"/>
        <w:spacing w:line="360" w:lineRule="auto"/>
        <w:rPr>
          <w:sz w:val="24"/>
        </w:rPr>
      </w:pPr>
    </w:p>
    <w:p w14:paraId="1F678BD9" w14:textId="2CC754C8" w:rsidR="00E67947" w:rsidRPr="00A448DD" w:rsidRDefault="00807729" w:rsidP="00E67947">
      <w:pPr>
        <w:pStyle w:val="Default"/>
        <w:spacing w:line="360" w:lineRule="auto"/>
        <w:rPr>
          <w:b/>
          <w:bCs/>
          <w:color w:val="auto"/>
        </w:rPr>
      </w:pPr>
      <w:r w:rsidRPr="00A448DD">
        <w:rPr>
          <w:b/>
          <w:bCs/>
          <w:color w:val="auto"/>
        </w:rPr>
        <w:t>5</w:t>
      </w:r>
      <w:r w:rsidR="00E67947" w:rsidRPr="00A448DD">
        <w:rPr>
          <w:b/>
          <w:bCs/>
          <w:color w:val="auto"/>
        </w:rPr>
        <w:t xml:space="preserve">. </w:t>
      </w:r>
      <w:proofErr w:type="gramStart"/>
      <w:r w:rsidR="00E67947" w:rsidRPr="00A448DD">
        <w:rPr>
          <w:b/>
          <w:bCs/>
          <w:color w:val="auto"/>
        </w:rPr>
        <w:t>About</w:t>
      </w:r>
      <w:proofErr w:type="gramEnd"/>
      <w:r w:rsidR="00E67947" w:rsidRPr="00A448DD">
        <w:rPr>
          <w:b/>
          <w:bCs/>
          <w:color w:val="auto"/>
        </w:rPr>
        <w:t xml:space="preserve"> SPINRAZA</w:t>
      </w:r>
    </w:p>
    <w:p w14:paraId="626CC11F" w14:textId="586419E6" w:rsidR="00C45FB3" w:rsidRPr="00A448DD" w:rsidRDefault="00A80871" w:rsidP="00C45FB3">
      <w:pPr>
        <w:pStyle w:val="ListParagraph"/>
        <w:spacing w:after="0" w:line="360" w:lineRule="auto"/>
        <w:ind w:left="0" w:firstLine="720"/>
      </w:pPr>
      <w:r w:rsidRPr="00A448DD">
        <w:rPr>
          <w:rFonts w:ascii="Arial" w:eastAsia="Times New Roman" w:hAnsi="Arial" w:cs="Arial"/>
          <w:color w:val="000000"/>
          <w:sz w:val="24"/>
        </w:rPr>
        <w:t>SPINRAZA is a</w:t>
      </w:r>
      <w:r w:rsidR="005C2A13" w:rsidRPr="00A448DD">
        <w:rPr>
          <w:rFonts w:ascii="Arial" w:eastAsia="Times New Roman" w:hAnsi="Arial" w:cs="Arial"/>
          <w:color w:val="000000"/>
          <w:sz w:val="24"/>
        </w:rPr>
        <w:t xml:space="preserve"> treatment approved by the </w:t>
      </w:r>
      <w:r w:rsidR="00397BC9" w:rsidRPr="00A448DD">
        <w:rPr>
          <w:rFonts w:ascii="Arial" w:eastAsia="Times New Roman" w:hAnsi="Arial" w:cs="Arial"/>
          <w:color w:val="000000"/>
          <w:sz w:val="24"/>
        </w:rPr>
        <w:t>FDA</w:t>
      </w:r>
      <w:r w:rsidR="00F63BF3" w:rsidRPr="00A448DD">
        <w:rPr>
          <w:rFonts w:ascii="Arial" w:eastAsia="Times New Roman" w:hAnsi="Arial" w:cs="Arial"/>
          <w:color w:val="000000"/>
          <w:sz w:val="24"/>
        </w:rPr>
        <w:t xml:space="preserve"> indicated for SMA in pediatric and adult patients. SPINRAZA has been studied across multiple clinical trials in patients with varying types of SMA, including</w:t>
      </w:r>
      <w:r w:rsidR="00397BC9" w:rsidRPr="00A448DD">
        <w:rPr>
          <w:rFonts w:ascii="Arial" w:eastAsia="Times New Roman" w:hAnsi="Arial" w:cs="Arial"/>
          <w:color w:val="000000"/>
          <w:sz w:val="24"/>
        </w:rPr>
        <w:t xml:space="preserve"> </w:t>
      </w:r>
      <w:proofErr w:type="spellStart"/>
      <w:r w:rsidR="00F63BF3" w:rsidRPr="00A448DD">
        <w:rPr>
          <w:rFonts w:ascii="Arial" w:eastAsia="Times New Roman" w:hAnsi="Arial" w:cs="Arial"/>
          <w:color w:val="000000"/>
          <w:sz w:val="24"/>
        </w:rPr>
        <w:t>presymptomatic</w:t>
      </w:r>
      <w:proofErr w:type="spellEnd"/>
      <w:r w:rsidR="00F63BF3" w:rsidRPr="00A448DD">
        <w:rPr>
          <w:rFonts w:ascii="Arial" w:eastAsia="Times New Roman" w:hAnsi="Arial" w:cs="Arial"/>
          <w:color w:val="000000"/>
          <w:sz w:val="24"/>
        </w:rPr>
        <w:t xml:space="preserve"> and symptomatic infantile-onset and later-onset SMA. The patients in these studies had or were likely to develop </w:t>
      </w:r>
      <w:r w:rsidR="00D60F23" w:rsidRPr="00A448DD">
        <w:rPr>
          <w:rFonts w:ascii="Arial" w:eastAsia="Times New Roman" w:hAnsi="Arial" w:cs="Arial"/>
          <w:color w:val="000000"/>
          <w:sz w:val="24"/>
        </w:rPr>
        <w:t>SMA Type 1, 2, or 3</w:t>
      </w:r>
      <w:r w:rsidR="00F63BF3" w:rsidRPr="00A448DD">
        <w:rPr>
          <w:rFonts w:ascii="Arial" w:eastAsia="Times New Roman" w:hAnsi="Arial" w:cs="Arial"/>
          <w:color w:val="000000"/>
          <w:sz w:val="24"/>
          <w:szCs w:val="24"/>
        </w:rPr>
        <w:t xml:space="preserve">. </w:t>
      </w:r>
      <w:r w:rsidR="00C45FB3" w:rsidRPr="00A448DD">
        <w:rPr>
          <w:rFonts w:ascii="Arial" w:hAnsi="Arial" w:cs="Arial"/>
          <w:sz w:val="24"/>
          <w:szCs w:val="24"/>
        </w:rPr>
        <w:t>The overall findings of the controlled trial support the effectiveness of SPINRAZA across the range of patients with SMA and appear to support the early initiation of treatment with SPINRAZA. These findings are supported by open</w:t>
      </w:r>
      <w:r w:rsidR="00921310" w:rsidRPr="00A448DD">
        <w:rPr>
          <w:rFonts w:ascii="Arial" w:hAnsi="Arial" w:cs="Arial"/>
          <w:sz w:val="24"/>
          <w:szCs w:val="24"/>
        </w:rPr>
        <w:t>-</w:t>
      </w:r>
      <w:r w:rsidR="007316F3" w:rsidRPr="00A448DD">
        <w:rPr>
          <w:rFonts w:ascii="Arial" w:hAnsi="Arial" w:cs="Arial"/>
          <w:sz w:val="24"/>
          <w:szCs w:val="24"/>
        </w:rPr>
        <w:t xml:space="preserve">label, </w:t>
      </w:r>
      <w:r w:rsidR="00C45FB3" w:rsidRPr="00A448DD">
        <w:rPr>
          <w:rFonts w:ascii="Arial" w:hAnsi="Arial" w:cs="Arial"/>
          <w:sz w:val="24"/>
          <w:szCs w:val="24"/>
        </w:rPr>
        <w:t>uncontrolled clinical trials in infantile-onset SMA.</w:t>
      </w:r>
    </w:p>
    <w:p w14:paraId="6423DF69" w14:textId="77777777" w:rsidR="00E67947" w:rsidRPr="00A448DD" w:rsidRDefault="00E67947" w:rsidP="007D4F6E">
      <w:pPr>
        <w:pStyle w:val="Text"/>
        <w:spacing w:line="360" w:lineRule="auto"/>
        <w:rPr>
          <w:b/>
          <w:sz w:val="24"/>
        </w:rPr>
      </w:pPr>
    </w:p>
    <w:p w14:paraId="4F3EB3CF" w14:textId="0235D943" w:rsidR="007D4F6E" w:rsidRPr="00A448DD" w:rsidRDefault="00E67947" w:rsidP="007D4F6E">
      <w:pPr>
        <w:pStyle w:val="Text"/>
        <w:spacing w:line="360" w:lineRule="auto"/>
        <w:rPr>
          <w:b/>
          <w:sz w:val="24"/>
        </w:rPr>
      </w:pPr>
      <w:r w:rsidRPr="00A448DD">
        <w:rPr>
          <w:b/>
          <w:sz w:val="24"/>
        </w:rPr>
        <w:t>6</w:t>
      </w:r>
      <w:r w:rsidR="005209B6" w:rsidRPr="00A448DD">
        <w:rPr>
          <w:b/>
          <w:sz w:val="24"/>
        </w:rPr>
        <w:t xml:space="preserve">. </w:t>
      </w:r>
      <w:r w:rsidR="005A6B18" w:rsidRPr="00A448DD">
        <w:rPr>
          <w:b/>
          <w:sz w:val="24"/>
        </w:rPr>
        <w:t>Dosing</w:t>
      </w:r>
      <w:r w:rsidR="00432EC2" w:rsidRPr="00A448DD">
        <w:rPr>
          <w:b/>
          <w:sz w:val="24"/>
        </w:rPr>
        <w:t xml:space="preserve"> Schedule</w:t>
      </w:r>
    </w:p>
    <w:p w14:paraId="3384DEEC" w14:textId="1BABF734" w:rsidR="000505B1" w:rsidRPr="00A448DD" w:rsidRDefault="007B72B2" w:rsidP="007D4F6E">
      <w:pPr>
        <w:pStyle w:val="Text"/>
        <w:spacing w:line="360" w:lineRule="auto"/>
        <w:ind w:firstLine="720"/>
        <w:rPr>
          <w:strike/>
          <w:sz w:val="24"/>
        </w:rPr>
      </w:pPr>
      <w:r w:rsidRPr="00A448DD">
        <w:rPr>
          <w:sz w:val="24"/>
        </w:rPr>
        <w:t xml:space="preserve">SPINRAZA </w:t>
      </w:r>
      <w:r w:rsidR="003E646B" w:rsidRPr="00A448DD">
        <w:rPr>
          <w:sz w:val="24"/>
        </w:rPr>
        <w:t xml:space="preserve">is </w:t>
      </w:r>
      <w:r w:rsidR="007367DB" w:rsidRPr="00A448DD">
        <w:rPr>
          <w:sz w:val="24"/>
        </w:rPr>
        <w:t xml:space="preserve">administered </w:t>
      </w:r>
      <w:r w:rsidR="00E05BBB" w:rsidRPr="00A448DD">
        <w:rPr>
          <w:sz w:val="24"/>
        </w:rPr>
        <w:t>by, or under the direction of, healthcare</w:t>
      </w:r>
      <w:r w:rsidR="00CB49B4" w:rsidRPr="00A448DD">
        <w:rPr>
          <w:sz w:val="24"/>
        </w:rPr>
        <w:t xml:space="preserve"> </w:t>
      </w:r>
      <w:r w:rsidR="00E05BBB" w:rsidRPr="00A448DD">
        <w:rPr>
          <w:sz w:val="24"/>
        </w:rPr>
        <w:lastRenderedPageBreak/>
        <w:t>professionals experienced in performing lumbar punct</w:t>
      </w:r>
      <w:r w:rsidR="00E261CA" w:rsidRPr="00A448DD">
        <w:rPr>
          <w:sz w:val="24"/>
        </w:rPr>
        <w:t xml:space="preserve">ures. Treatment </w:t>
      </w:r>
      <w:r w:rsidR="00CB49B4" w:rsidRPr="00A448DD">
        <w:rPr>
          <w:sz w:val="24"/>
        </w:rPr>
        <w:t xml:space="preserve">begins with 4 </w:t>
      </w:r>
      <w:r w:rsidR="00E261CA" w:rsidRPr="00A448DD">
        <w:rPr>
          <w:sz w:val="24"/>
        </w:rPr>
        <w:t>loading doses; the first 3</w:t>
      </w:r>
      <w:r w:rsidR="00E05BBB" w:rsidRPr="00A448DD">
        <w:rPr>
          <w:sz w:val="24"/>
        </w:rPr>
        <w:t xml:space="preserve"> loading doses should be administered at 14-day intervals, and the fourth loading dose should be administere</w:t>
      </w:r>
      <w:r w:rsidR="00CB49B4" w:rsidRPr="00A448DD">
        <w:rPr>
          <w:sz w:val="24"/>
        </w:rPr>
        <w:t xml:space="preserve">d 30 days after the third dose. A </w:t>
      </w:r>
      <w:r w:rsidR="00E05BBB" w:rsidRPr="00A448DD">
        <w:rPr>
          <w:sz w:val="24"/>
        </w:rPr>
        <w:t xml:space="preserve">maintenance dose is administered once every 4 months thereafter. </w:t>
      </w:r>
    </w:p>
    <w:p w14:paraId="0B68CB98" w14:textId="78860FF1" w:rsidR="000B7ED1" w:rsidRPr="00A448DD" w:rsidRDefault="000B7ED1" w:rsidP="00CB49B4">
      <w:pPr>
        <w:pStyle w:val="Text"/>
        <w:spacing w:line="360" w:lineRule="auto"/>
        <w:ind w:firstLine="720"/>
        <w:rPr>
          <w:sz w:val="24"/>
        </w:rPr>
      </w:pPr>
      <w:r w:rsidRPr="00A448DD">
        <w:rPr>
          <w:sz w:val="24"/>
        </w:rPr>
        <w:t>Conduct the following laboratory tests at bas</w:t>
      </w:r>
      <w:r w:rsidR="00CB49B4" w:rsidRPr="00A448DD">
        <w:rPr>
          <w:sz w:val="24"/>
        </w:rPr>
        <w:t xml:space="preserve">eline and prior to each dose of </w:t>
      </w:r>
      <w:r w:rsidRPr="00A448DD">
        <w:rPr>
          <w:sz w:val="24"/>
        </w:rPr>
        <w:t>SPINRAZA and as clinically needed:</w:t>
      </w:r>
    </w:p>
    <w:p w14:paraId="4E57411D" w14:textId="77777777" w:rsidR="000B7ED1" w:rsidRPr="00A448DD" w:rsidRDefault="000B7ED1" w:rsidP="000B7ED1">
      <w:pPr>
        <w:pStyle w:val="Text"/>
        <w:numPr>
          <w:ilvl w:val="0"/>
          <w:numId w:val="11"/>
        </w:numPr>
        <w:spacing w:line="360" w:lineRule="auto"/>
        <w:rPr>
          <w:sz w:val="24"/>
        </w:rPr>
      </w:pPr>
      <w:r w:rsidRPr="00A448DD">
        <w:rPr>
          <w:sz w:val="24"/>
        </w:rPr>
        <w:t>Platelet count</w:t>
      </w:r>
    </w:p>
    <w:p w14:paraId="0469C689" w14:textId="77777777" w:rsidR="000B7ED1" w:rsidRPr="00A448DD" w:rsidRDefault="00071F76" w:rsidP="000B7ED1">
      <w:pPr>
        <w:pStyle w:val="Text"/>
        <w:numPr>
          <w:ilvl w:val="0"/>
          <w:numId w:val="11"/>
        </w:numPr>
        <w:spacing w:line="360" w:lineRule="auto"/>
        <w:rPr>
          <w:sz w:val="24"/>
        </w:rPr>
      </w:pPr>
      <w:r w:rsidRPr="00A448DD">
        <w:rPr>
          <w:sz w:val="24"/>
        </w:rPr>
        <w:t>Prothrombin time,</w:t>
      </w:r>
      <w:r w:rsidR="000B7ED1" w:rsidRPr="00A448DD">
        <w:rPr>
          <w:sz w:val="24"/>
        </w:rPr>
        <w:t xml:space="preserve"> activated partial thromboplastin time</w:t>
      </w:r>
    </w:p>
    <w:p w14:paraId="68F236CE" w14:textId="07EDADFD" w:rsidR="00883D9F" w:rsidRPr="00A448DD" w:rsidRDefault="000B7ED1" w:rsidP="000B7ED1">
      <w:pPr>
        <w:pStyle w:val="Text"/>
        <w:numPr>
          <w:ilvl w:val="0"/>
          <w:numId w:val="11"/>
        </w:numPr>
        <w:spacing w:line="360" w:lineRule="auto"/>
        <w:rPr>
          <w:sz w:val="24"/>
        </w:rPr>
      </w:pPr>
      <w:r w:rsidRPr="00A448DD">
        <w:rPr>
          <w:sz w:val="24"/>
        </w:rPr>
        <w:t>Quantitative spot urine protein testing</w:t>
      </w:r>
    </w:p>
    <w:p w14:paraId="2F2D7027" w14:textId="77777777" w:rsidR="007D4F6E" w:rsidRPr="00A448DD" w:rsidRDefault="007D4F6E" w:rsidP="00E70D38">
      <w:pPr>
        <w:pStyle w:val="Text"/>
        <w:spacing w:line="360" w:lineRule="auto"/>
        <w:rPr>
          <w:sz w:val="24"/>
        </w:rPr>
      </w:pPr>
    </w:p>
    <w:p w14:paraId="7D34508C" w14:textId="77777777" w:rsidR="002A5AAC" w:rsidRPr="00A448DD" w:rsidRDefault="00E67947" w:rsidP="007D4F6E">
      <w:pPr>
        <w:pStyle w:val="Text"/>
        <w:spacing w:line="360" w:lineRule="auto"/>
        <w:rPr>
          <w:b/>
          <w:sz w:val="24"/>
        </w:rPr>
      </w:pPr>
      <w:r w:rsidRPr="00A448DD">
        <w:rPr>
          <w:b/>
          <w:sz w:val="24"/>
        </w:rPr>
        <w:t>7</w:t>
      </w:r>
      <w:r w:rsidR="002A5AAC" w:rsidRPr="00A448DD">
        <w:rPr>
          <w:b/>
          <w:sz w:val="24"/>
        </w:rPr>
        <w:t xml:space="preserve">. Administration of </w:t>
      </w:r>
      <w:r w:rsidR="00FA50C0" w:rsidRPr="00A448DD">
        <w:rPr>
          <w:b/>
          <w:sz w:val="24"/>
        </w:rPr>
        <w:t>SPINRAZA</w:t>
      </w:r>
    </w:p>
    <w:p w14:paraId="5B02F688" w14:textId="647A93B9" w:rsidR="00FA50C0" w:rsidRPr="00A448DD" w:rsidRDefault="005C5925" w:rsidP="001A2F83">
      <w:pPr>
        <w:pStyle w:val="Text"/>
        <w:spacing w:line="360" w:lineRule="auto"/>
        <w:ind w:firstLine="720"/>
        <w:rPr>
          <w:sz w:val="24"/>
        </w:rPr>
      </w:pPr>
      <w:r w:rsidRPr="00A448DD">
        <w:rPr>
          <w:sz w:val="24"/>
        </w:rPr>
        <w:t xml:space="preserve">In clinical trials, </w:t>
      </w:r>
      <w:r w:rsidR="00FA50C0" w:rsidRPr="00A448DD">
        <w:rPr>
          <w:sz w:val="24"/>
        </w:rPr>
        <w:t>SPINRAZA</w:t>
      </w:r>
      <w:r w:rsidRPr="00A448DD">
        <w:rPr>
          <w:sz w:val="24"/>
        </w:rPr>
        <w:t xml:space="preserve"> has been administered in a hospital </w:t>
      </w:r>
      <w:r w:rsidR="003A280C" w:rsidRPr="00A448DD">
        <w:rPr>
          <w:sz w:val="24"/>
        </w:rPr>
        <w:t xml:space="preserve">outpatient </w:t>
      </w:r>
      <w:r w:rsidRPr="00A448DD">
        <w:rPr>
          <w:sz w:val="24"/>
        </w:rPr>
        <w:t>setting by</w:t>
      </w:r>
      <w:r w:rsidR="00921310" w:rsidRPr="00A448DD">
        <w:rPr>
          <w:sz w:val="24"/>
        </w:rPr>
        <w:t>,</w:t>
      </w:r>
      <w:r w:rsidRPr="00A448DD">
        <w:rPr>
          <w:sz w:val="24"/>
        </w:rPr>
        <w:t xml:space="preserve"> </w:t>
      </w:r>
      <w:r w:rsidR="008712F2" w:rsidRPr="00A448DD">
        <w:rPr>
          <w:sz w:val="24"/>
        </w:rPr>
        <w:t>or under the direction of</w:t>
      </w:r>
      <w:r w:rsidR="00921310" w:rsidRPr="00A448DD">
        <w:rPr>
          <w:sz w:val="24"/>
        </w:rPr>
        <w:t>,</w:t>
      </w:r>
      <w:r w:rsidR="008712F2" w:rsidRPr="00A448DD">
        <w:rPr>
          <w:sz w:val="24"/>
        </w:rPr>
        <w:t xml:space="preserve"> a </w:t>
      </w:r>
      <w:r w:rsidR="002C6EFF" w:rsidRPr="00A448DD">
        <w:rPr>
          <w:sz w:val="24"/>
        </w:rPr>
        <w:t>health</w:t>
      </w:r>
      <w:r w:rsidRPr="00A448DD">
        <w:rPr>
          <w:sz w:val="24"/>
        </w:rPr>
        <w:t xml:space="preserve">care professional with experience in the lumbar puncture procedure. Administration of </w:t>
      </w:r>
      <w:r w:rsidR="00FA50C0" w:rsidRPr="00A448DD">
        <w:rPr>
          <w:sz w:val="24"/>
        </w:rPr>
        <w:t>SPINRAZA</w:t>
      </w:r>
      <w:r w:rsidRPr="00A448DD">
        <w:rPr>
          <w:sz w:val="24"/>
        </w:rPr>
        <w:t xml:space="preserve"> may require additional medical procedures</w:t>
      </w:r>
      <w:r w:rsidR="00071F76" w:rsidRPr="00A448DD">
        <w:rPr>
          <w:sz w:val="24"/>
        </w:rPr>
        <w:t>,</w:t>
      </w:r>
      <w:r w:rsidRPr="00A448DD">
        <w:rPr>
          <w:sz w:val="24"/>
        </w:rPr>
        <w:t xml:space="preserve"> including sedation/</w:t>
      </w:r>
      <w:r w:rsidR="00E05BBB" w:rsidRPr="00A448DD">
        <w:rPr>
          <w:sz w:val="24"/>
        </w:rPr>
        <w:t>anesthesia and/or</w:t>
      </w:r>
      <w:r w:rsidRPr="00A448DD">
        <w:rPr>
          <w:sz w:val="24"/>
        </w:rPr>
        <w:t xml:space="preserve"> </w:t>
      </w:r>
      <w:r w:rsidR="007C7470" w:rsidRPr="00A448DD">
        <w:rPr>
          <w:sz w:val="24"/>
        </w:rPr>
        <w:t>imaging (</w:t>
      </w:r>
      <w:proofErr w:type="spellStart"/>
      <w:r w:rsidR="007C7470" w:rsidRPr="00A448DD">
        <w:rPr>
          <w:sz w:val="24"/>
        </w:rPr>
        <w:t>eg</w:t>
      </w:r>
      <w:proofErr w:type="spellEnd"/>
      <w:r w:rsidR="007C7470" w:rsidRPr="00A448DD">
        <w:rPr>
          <w:sz w:val="24"/>
        </w:rPr>
        <w:t>, ultrasound)</w:t>
      </w:r>
      <w:r w:rsidRPr="00A448DD">
        <w:rPr>
          <w:sz w:val="24"/>
        </w:rPr>
        <w:t xml:space="preserve"> to </w:t>
      </w:r>
      <w:r w:rsidR="00623068" w:rsidRPr="00A448DD">
        <w:rPr>
          <w:sz w:val="24"/>
        </w:rPr>
        <w:t>aid in the lumbar puncture.</w:t>
      </w:r>
      <w:r w:rsidR="007C7470" w:rsidRPr="00A448DD">
        <w:rPr>
          <w:sz w:val="24"/>
        </w:rPr>
        <w:t xml:space="preserve"> </w:t>
      </w:r>
    </w:p>
    <w:p w14:paraId="13F89645" w14:textId="77777777" w:rsidR="003B0765" w:rsidRPr="00A448DD" w:rsidRDefault="003B0765" w:rsidP="00FA50C0">
      <w:pPr>
        <w:pStyle w:val="Text"/>
        <w:spacing w:line="360" w:lineRule="auto"/>
        <w:rPr>
          <w:b/>
          <w:i/>
          <w:sz w:val="24"/>
        </w:rPr>
      </w:pPr>
    </w:p>
    <w:p w14:paraId="42A9853F" w14:textId="4126E3E8" w:rsidR="002A5AAC" w:rsidRPr="00A448DD" w:rsidRDefault="005C5925" w:rsidP="00FA50C0">
      <w:pPr>
        <w:pStyle w:val="Text"/>
        <w:spacing w:line="360" w:lineRule="auto"/>
        <w:rPr>
          <w:sz w:val="24"/>
        </w:rPr>
      </w:pPr>
      <w:r w:rsidRPr="00A448DD">
        <w:rPr>
          <w:b/>
          <w:sz w:val="24"/>
        </w:rPr>
        <w:t>[</w:t>
      </w:r>
      <w:r w:rsidR="00A0631C" w:rsidRPr="00A448DD">
        <w:rPr>
          <w:b/>
          <w:i/>
          <w:sz w:val="24"/>
        </w:rPr>
        <w:t>I</w:t>
      </w:r>
      <w:r w:rsidRPr="00A448DD">
        <w:rPr>
          <w:b/>
          <w:i/>
          <w:sz w:val="24"/>
        </w:rPr>
        <w:t>nsert more detail lower in the letter when discussing individual patient needs</w:t>
      </w:r>
      <w:r w:rsidR="00A0631C" w:rsidRPr="00A448DD">
        <w:rPr>
          <w:b/>
          <w:i/>
          <w:sz w:val="24"/>
        </w:rPr>
        <w:t xml:space="preserve"> as appropriate;</w:t>
      </w:r>
      <w:r w:rsidRPr="00A448DD">
        <w:rPr>
          <w:b/>
          <w:i/>
          <w:sz w:val="24"/>
        </w:rPr>
        <w:t xml:space="preserve"> fill in relevant services with rationale about why the services are clinically appropriate for each patient</w:t>
      </w:r>
      <w:r w:rsidR="00807729" w:rsidRPr="00A448DD">
        <w:rPr>
          <w:b/>
          <w:i/>
          <w:sz w:val="24"/>
        </w:rPr>
        <w:t>.</w:t>
      </w:r>
      <w:r w:rsidRPr="00A448DD">
        <w:rPr>
          <w:b/>
          <w:sz w:val="24"/>
        </w:rPr>
        <w:t>]</w:t>
      </w:r>
    </w:p>
    <w:p w14:paraId="7C6993DB" w14:textId="77777777" w:rsidR="002A5AAC" w:rsidRPr="00A448DD" w:rsidRDefault="002A5AAC" w:rsidP="007D4F6E">
      <w:pPr>
        <w:pStyle w:val="Text"/>
        <w:spacing w:line="360" w:lineRule="auto"/>
        <w:rPr>
          <w:b/>
          <w:sz w:val="24"/>
        </w:rPr>
      </w:pPr>
    </w:p>
    <w:p w14:paraId="795A2DD1" w14:textId="157C8426" w:rsidR="009574EA" w:rsidRPr="00A448DD" w:rsidRDefault="00E67947" w:rsidP="007D4F6E">
      <w:pPr>
        <w:pStyle w:val="Text"/>
        <w:spacing w:line="360" w:lineRule="auto"/>
        <w:rPr>
          <w:b/>
          <w:sz w:val="24"/>
        </w:rPr>
      </w:pPr>
      <w:r w:rsidRPr="00A448DD">
        <w:rPr>
          <w:b/>
          <w:sz w:val="24"/>
        </w:rPr>
        <w:t>8</w:t>
      </w:r>
      <w:r w:rsidR="005209B6" w:rsidRPr="00A448DD">
        <w:rPr>
          <w:b/>
          <w:sz w:val="24"/>
        </w:rPr>
        <w:t xml:space="preserve">. </w:t>
      </w:r>
      <w:r w:rsidR="006F1CE5" w:rsidRPr="00A448DD">
        <w:rPr>
          <w:b/>
          <w:sz w:val="24"/>
        </w:rPr>
        <w:t xml:space="preserve">SPINRAZA </w:t>
      </w:r>
      <w:r w:rsidR="009574EA" w:rsidRPr="00A448DD">
        <w:rPr>
          <w:b/>
          <w:sz w:val="24"/>
        </w:rPr>
        <w:t>Clinical Trial Program</w:t>
      </w:r>
    </w:p>
    <w:p w14:paraId="51875FFA" w14:textId="0E5AE8F5" w:rsidR="006C33EB" w:rsidRPr="00A448DD" w:rsidRDefault="00856FE2" w:rsidP="00F512C5">
      <w:pPr>
        <w:widowControl/>
        <w:autoSpaceDE w:val="0"/>
        <w:autoSpaceDN w:val="0"/>
        <w:adjustRightInd w:val="0"/>
        <w:spacing w:after="0" w:line="360" w:lineRule="auto"/>
        <w:ind w:firstLine="720"/>
        <w:rPr>
          <w:rFonts w:ascii="Arial" w:hAnsi="Arial" w:cs="Arial"/>
          <w:sz w:val="24"/>
          <w:szCs w:val="24"/>
        </w:rPr>
      </w:pPr>
      <w:r w:rsidRPr="00A448DD">
        <w:rPr>
          <w:rFonts w:ascii="Arial" w:hAnsi="Arial" w:cs="Arial"/>
          <w:sz w:val="24"/>
          <w:szCs w:val="24"/>
        </w:rPr>
        <w:t xml:space="preserve">SPINRAZA has been evaluated </w:t>
      </w:r>
      <w:r w:rsidR="00F512C5" w:rsidRPr="00A448DD">
        <w:rPr>
          <w:rFonts w:ascii="Arial" w:hAnsi="Arial" w:cs="Arial"/>
          <w:sz w:val="24"/>
          <w:szCs w:val="24"/>
        </w:rPr>
        <w:t xml:space="preserve">in </w:t>
      </w:r>
      <w:r w:rsidRPr="00A448DD">
        <w:rPr>
          <w:rFonts w:ascii="Arial" w:hAnsi="Arial" w:cs="Arial"/>
          <w:sz w:val="24"/>
          <w:szCs w:val="24"/>
        </w:rPr>
        <w:t xml:space="preserve">clinical trials involving a range of patients, </w:t>
      </w:r>
      <w:r w:rsidR="00F512C5" w:rsidRPr="00A448DD">
        <w:rPr>
          <w:rFonts w:ascii="Arial" w:hAnsi="Arial" w:cs="Arial"/>
          <w:sz w:val="24"/>
          <w:szCs w:val="24"/>
        </w:rPr>
        <w:t xml:space="preserve">from </w:t>
      </w:r>
      <w:proofErr w:type="spellStart"/>
      <w:r w:rsidR="00F512C5" w:rsidRPr="00A448DD">
        <w:rPr>
          <w:rFonts w:ascii="Arial" w:hAnsi="Arial" w:cs="Arial"/>
          <w:sz w:val="24"/>
          <w:szCs w:val="24"/>
        </w:rPr>
        <w:t>presymptomatic</w:t>
      </w:r>
      <w:proofErr w:type="spellEnd"/>
      <w:r w:rsidR="00F512C5" w:rsidRPr="00A448DD">
        <w:rPr>
          <w:rFonts w:ascii="Arial" w:hAnsi="Arial" w:cs="Arial"/>
          <w:sz w:val="24"/>
          <w:szCs w:val="24"/>
        </w:rPr>
        <w:t xml:space="preserve"> infants </w:t>
      </w:r>
      <w:r w:rsidR="006C33EB" w:rsidRPr="00A448DD">
        <w:rPr>
          <w:rFonts w:ascii="Arial" w:hAnsi="Arial" w:cs="Arial"/>
          <w:sz w:val="24"/>
          <w:szCs w:val="24"/>
        </w:rPr>
        <w:t xml:space="preserve">to </w:t>
      </w:r>
      <w:r w:rsidRPr="00A448DD">
        <w:rPr>
          <w:rFonts w:ascii="Arial" w:hAnsi="Arial" w:cs="Arial"/>
          <w:sz w:val="24"/>
          <w:szCs w:val="24"/>
        </w:rPr>
        <w:t xml:space="preserve">patients </w:t>
      </w:r>
      <w:r w:rsidR="006C33EB" w:rsidRPr="00A448DD">
        <w:rPr>
          <w:rFonts w:ascii="Arial" w:hAnsi="Arial" w:cs="Arial"/>
          <w:sz w:val="24"/>
          <w:szCs w:val="24"/>
        </w:rPr>
        <w:t>1</w:t>
      </w:r>
      <w:r w:rsidR="00730E96" w:rsidRPr="00A448DD">
        <w:rPr>
          <w:rFonts w:ascii="Arial" w:hAnsi="Arial" w:cs="Arial"/>
          <w:sz w:val="24"/>
          <w:szCs w:val="24"/>
        </w:rPr>
        <w:t>6</w:t>
      </w:r>
      <w:r w:rsidR="006C33EB" w:rsidRPr="00A448DD">
        <w:rPr>
          <w:rFonts w:ascii="Arial" w:hAnsi="Arial" w:cs="Arial"/>
          <w:sz w:val="24"/>
          <w:szCs w:val="24"/>
        </w:rPr>
        <w:t xml:space="preserve"> years of age at time of treatment initiation</w:t>
      </w:r>
      <w:r w:rsidRPr="00A448DD">
        <w:rPr>
          <w:rFonts w:ascii="Arial" w:hAnsi="Arial" w:cs="Arial"/>
          <w:sz w:val="24"/>
          <w:szCs w:val="24"/>
        </w:rPr>
        <w:t>.</w:t>
      </w:r>
    </w:p>
    <w:p w14:paraId="326E05BF" w14:textId="77777777" w:rsidR="006C33EB" w:rsidRPr="00A448DD" w:rsidRDefault="006C33EB" w:rsidP="00F512C5">
      <w:pPr>
        <w:pStyle w:val="Text"/>
        <w:spacing w:line="360" w:lineRule="auto"/>
        <w:rPr>
          <w:b/>
          <w:sz w:val="24"/>
        </w:rPr>
      </w:pPr>
    </w:p>
    <w:p w14:paraId="5179CBB7" w14:textId="32B7C808" w:rsidR="006C33EB" w:rsidRPr="00A448DD" w:rsidRDefault="006C33EB" w:rsidP="00F512C5">
      <w:pPr>
        <w:pStyle w:val="Text"/>
        <w:spacing w:line="360" w:lineRule="auto"/>
        <w:rPr>
          <w:b/>
          <w:sz w:val="24"/>
          <w:u w:val="single"/>
        </w:rPr>
      </w:pPr>
      <w:r w:rsidRPr="00A448DD">
        <w:rPr>
          <w:b/>
          <w:bCs/>
          <w:sz w:val="24"/>
          <w:u w:val="single"/>
        </w:rPr>
        <w:t>Controlled Phase 3 Studies</w:t>
      </w:r>
      <w:r w:rsidRPr="00A448DD">
        <w:rPr>
          <w:b/>
          <w:bCs/>
          <w:sz w:val="24"/>
        </w:rPr>
        <w:t xml:space="preserve"> </w:t>
      </w:r>
    </w:p>
    <w:p w14:paraId="139CB579" w14:textId="06CE6687" w:rsidR="005305E2" w:rsidRPr="00A448DD" w:rsidRDefault="00E05BBB" w:rsidP="005305E2">
      <w:pPr>
        <w:pStyle w:val="Text"/>
        <w:spacing w:line="360" w:lineRule="auto"/>
        <w:ind w:firstLine="720"/>
        <w:rPr>
          <w:sz w:val="24"/>
        </w:rPr>
      </w:pPr>
      <w:r w:rsidRPr="00A448DD">
        <w:rPr>
          <w:sz w:val="24"/>
        </w:rPr>
        <w:t xml:space="preserve">The efficacy of SPINRAZA was demonstrated in </w:t>
      </w:r>
      <w:r w:rsidR="005305E2" w:rsidRPr="00A448DD">
        <w:rPr>
          <w:sz w:val="24"/>
        </w:rPr>
        <w:t xml:space="preserve">two </w:t>
      </w:r>
      <w:r w:rsidR="00921310" w:rsidRPr="00A448DD">
        <w:rPr>
          <w:sz w:val="24"/>
        </w:rPr>
        <w:t>p</w:t>
      </w:r>
      <w:r w:rsidR="00757AB3" w:rsidRPr="00A448DD">
        <w:rPr>
          <w:sz w:val="24"/>
        </w:rPr>
        <w:t>hase 3, randomi</w:t>
      </w:r>
      <w:r w:rsidR="003E5576" w:rsidRPr="00A448DD">
        <w:rPr>
          <w:sz w:val="24"/>
        </w:rPr>
        <w:t>z</w:t>
      </w:r>
      <w:r w:rsidR="00757AB3" w:rsidRPr="00A448DD">
        <w:rPr>
          <w:sz w:val="24"/>
        </w:rPr>
        <w:t>ed, double-blind,</w:t>
      </w:r>
      <w:r w:rsidR="003E5576" w:rsidRPr="00A448DD">
        <w:rPr>
          <w:sz w:val="24"/>
        </w:rPr>
        <w:t xml:space="preserve"> sham procedure–</w:t>
      </w:r>
      <w:r w:rsidR="00757AB3" w:rsidRPr="00A448DD">
        <w:rPr>
          <w:sz w:val="24"/>
        </w:rPr>
        <w:t xml:space="preserve">controlled </w:t>
      </w:r>
      <w:r w:rsidRPr="00A448DD">
        <w:rPr>
          <w:sz w:val="24"/>
        </w:rPr>
        <w:t>clinical trial</w:t>
      </w:r>
      <w:r w:rsidR="005305E2" w:rsidRPr="00A448DD">
        <w:rPr>
          <w:sz w:val="24"/>
        </w:rPr>
        <w:t>s</w:t>
      </w:r>
      <w:r w:rsidRPr="00A448DD">
        <w:rPr>
          <w:sz w:val="24"/>
        </w:rPr>
        <w:t xml:space="preserve"> (ENDEAR</w:t>
      </w:r>
      <w:r w:rsidR="005305E2" w:rsidRPr="00A448DD">
        <w:rPr>
          <w:sz w:val="24"/>
        </w:rPr>
        <w:t xml:space="preserve"> and CHERISH</w:t>
      </w:r>
      <w:r w:rsidRPr="00A448DD">
        <w:rPr>
          <w:sz w:val="24"/>
        </w:rPr>
        <w:t>) in</w:t>
      </w:r>
      <w:r w:rsidR="005305E2" w:rsidRPr="00A448DD">
        <w:rPr>
          <w:sz w:val="24"/>
        </w:rPr>
        <w:t xml:space="preserve"> 247 </w:t>
      </w:r>
      <w:r w:rsidR="00557ECE" w:rsidRPr="00A448DD">
        <w:rPr>
          <w:sz w:val="24"/>
        </w:rPr>
        <w:t>patients</w:t>
      </w:r>
      <w:r w:rsidR="005305E2" w:rsidRPr="00A448DD">
        <w:rPr>
          <w:sz w:val="24"/>
        </w:rPr>
        <w:t xml:space="preserve"> with</w:t>
      </w:r>
      <w:r w:rsidR="003E5576" w:rsidRPr="00A448DD">
        <w:rPr>
          <w:sz w:val="24"/>
        </w:rPr>
        <w:t xml:space="preserve"> symptomatic infantile-onset</w:t>
      </w:r>
      <w:r w:rsidR="005305E2" w:rsidRPr="00A448DD">
        <w:rPr>
          <w:sz w:val="24"/>
        </w:rPr>
        <w:t xml:space="preserve"> </w:t>
      </w:r>
      <w:r w:rsidR="0002350D" w:rsidRPr="00A448DD">
        <w:rPr>
          <w:sz w:val="24"/>
        </w:rPr>
        <w:t>(</w:t>
      </w:r>
      <w:r w:rsidR="00761263" w:rsidRPr="00A448DD">
        <w:rPr>
          <w:sz w:val="24"/>
        </w:rPr>
        <w:t xml:space="preserve">most likely </w:t>
      </w:r>
      <w:r w:rsidR="0002350D" w:rsidRPr="00A448DD">
        <w:rPr>
          <w:sz w:val="24"/>
        </w:rPr>
        <w:t xml:space="preserve">Type 1) </w:t>
      </w:r>
      <w:r w:rsidR="003E5576" w:rsidRPr="00A448DD">
        <w:rPr>
          <w:sz w:val="24"/>
        </w:rPr>
        <w:t xml:space="preserve">or </w:t>
      </w:r>
      <w:r w:rsidR="00DF124A" w:rsidRPr="00A448DD">
        <w:rPr>
          <w:sz w:val="24"/>
        </w:rPr>
        <w:t xml:space="preserve">later-onset </w:t>
      </w:r>
      <w:r w:rsidR="0002350D" w:rsidRPr="00A448DD">
        <w:rPr>
          <w:sz w:val="24"/>
        </w:rPr>
        <w:t>(Type 2 and Type 3)</w:t>
      </w:r>
      <w:r w:rsidR="00DF124A" w:rsidRPr="00A448DD">
        <w:rPr>
          <w:sz w:val="24"/>
        </w:rPr>
        <w:t xml:space="preserve"> SMA</w:t>
      </w:r>
      <w:r w:rsidR="005305E2" w:rsidRPr="00A448DD">
        <w:rPr>
          <w:sz w:val="24"/>
        </w:rPr>
        <w:t>.</w:t>
      </w:r>
    </w:p>
    <w:p w14:paraId="3882CFC1" w14:textId="77777777" w:rsidR="00AF46B3" w:rsidRPr="00A448DD" w:rsidRDefault="00AF46B3" w:rsidP="004435D4">
      <w:pPr>
        <w:pStyle w:val="Text"/>
        <w:spacing w:line="360" w:lineRule="auto"/>
        <w:rPr>
          <w:b/>
          <w:sz w:val="24"/>
          <w:u w:val="single"/>
        </w:rPr>
      </w:pPr>
    </w:p>
    <w:p w14:paraId="7DEA90E2" w14:textId="36894013" w:rsidR="005305E2" w:rsidRPr="00A448DD" w:rsidRDefault="005305E2" w:rsidP="004435D4">
      <w:pPr>
        <w:pStyle w:val="Text"/>
        <w:spacing w:line="360" w:lineRule="auto"/>
        <w:rPr>
          <w:b/>
          <w:sz w:val="24"/>
          <w:u w:val="single"/>
        </w:rPr>
      </w:pPr>
      <w:r w:rsidRPr="00A448DD">
        <w:rPr>
          <w:b/>
          <w:sz w:val="24"/>
          <w:u w:val="single"/>
        </w:rPr>
        <w:lastRenderedPageBreak/>
        <w:t>ENDEAR</w:t>
      </w:r>
    </w:p>
    <w:p w14:paraId="6B8B011D" w14:textId="3939EBD0" w:rsidR="003E5576" w:rsidRPr="00A448DD" w:rsidRDefault="0000244D" w:rsidP="005129BC">
      <w:pPr>
        <w:pStyle w:val="Text"/>
        <w:spacing w:line="360" w:lineRule="auto"/>
        <w:ind w:firstLine="720"/>
        <w:rPr>
          <w:sz w:val="24"/>
        </w:rPr>
      </w:pPr>
      <w:r w:rsidRPr="00A448DD">
        <w:rPr>
          <w:sz w:val="24"/>
        </w:rPr>
        <w:t xml:space="preserve">The </w:t>
      </w:r>
      <w:r w:rsidR="00757AB3" w:rsidRPr="00A448DD">
        <w:rPr>
          <w:sz w:val="24"/>
        </w:rPr>
        <w:t xml:space="preserve">ENDEAR </w:t>
      </w:r>
      <w:r w:rsidRPr="00A448DD">
        <w:rPr>
          <w:sz w:val="24"/>
        </w:rPr>
        <w:t xml:space="preserve">study </w:t>
      </w:r>
      <w:r w:rsidR="00757AB3" w:rsidRPr="00A448DD">
        <w:rPr>
          <w:sz w:val="24"/>
        </w:rPr>
        <w:t xml:space="preserve">was conducted over 13 months in </w:t>
      </w:r>
      <w:r w:rsidR="00E05BBB" w:rsidRPr="00A448DD">
        <w:rPr>
          <w:sz w:val="24"/>
        </w:rPr>
        <w:t xml:space="preserve">121 </w:t>
      </w:r>
      <w:r w:rsidR="002C6EFF" w:rsidRPr="00A448DD">
        <w:rPr>
          <w:sz w:val="24"/>
        </w:rPr>
        <w:t xml:space="preserve">patients with </w:t>
      </w:r>
      <w:r w:rsidR="001A7267" w:rsidRPr="00A448DD">
        <w:rPr>
          <w:sz w:val="24"/>
        </w:rPr>
        <w:t xml:space="preserve">symptomatic infantile-onset </w:t>
      </w:r>
      <w:r w:rsidR="002C6EFF" w:rsidRPr="00A448DD">
        <w:rPr>
          <w:sz w:val="24"/>
        </w:rPr>
        <w:t>SMA</w:t>
      </w:r>
      <w:r w:rsidR="00E05BBB" w:rsidRPr="00A448DD">
        <w:rPr>
          <w:sz w:val="24"/>
        </w:rPr>
        <w:t xml:space="preserve"> (symptom</w:t>
      </w:r>
      <w:r w:rsidR="005129BC" w:rsidRPr="00A448DD">
        <w:rPr>
          <w:sz w:val="24"/>
        </w:rPr>
        <w:t xml:space="preserve"> onset before 6 months of age). </w:t>
      </w:r>
      <w:r w:rsidR="00E05BBB" w:rsidRPr="00A448DD">
        <w:rPr>
          <w:sz w:val="24"/>
        </w:rPr>
        <w:t>Patients were</w:t>
      </w:r>
      <w:r w:rsidR="00E261CA" w:rsidRPr="00A448DD">
        <w:rPr>
          <w:sz w:val="24"/>
        </w:rPr>
        <w:t xml:space="preserve"> aged ≤7 months </w:t>
      </w:r>
      <w:r w:rsidR="00DF124A" w:rsidRPr="00A448DD">
        <w:rPr>
          <w:sz w:val="24"/>
        </w:rPr>
        <w:t xml:space="preserve">at the time of first dose </w:t>
      </w:r>
      <w:r w:rsidR="00E05BBB" w:rsidRPr="00A448DD">
        <w:rPr>
          <w:sz w:val="24"/>
        </w:rPr>
        <w:t xml:space="preserve">and </w:t>
      </w:r>
      <w:r w:rsidR="00066B51" w:rsidRPr="00A448DD">
        <w:rPr>
          <w:sz w:val="24"/>
        </w:rPr>
        <w:t xml:space="preserve">were deemed most likely to develop </w:t>
      </w:r>
      <w:r w:rsidR="00D338B1" w:rsidRPr="00A448DD">
        <w:rPr>
          <w:sz w:val="24"/>
        </w:rPr>
        <w:t xml:space="preserve">SMA </w:t>
      </w:r>
      <w:r w:rsidR="00E261CA" w:rsidRPr="00A448DD">
        <w:rPr>
          <w:sz w:val="24"/>
        </w:rPr>
        <w:t>Type 1</w:t>
      </w:r>
      <w:r w:rsidR="00237AF6" w:rsidRPr="00A448DD">
        <w:rPr>
          <w:sz w:val="24"/>
        </w:rPr>
        <w:t xml:space="preserve">. </w:t>
      </w:r>
      <w:r w:rsidR="00757AB3" w:rsidRPr="00A448DD">
        <w:rPr>
          <w:sz w:val="24"/>
        </w:rPr>
        <w:t xml:space="preserve">Patients were randomized 2:1 to receive either SPINRAZA or a sham injection. Primary endpoints </w:t>
      </w:r>
      <w:r w:rsidR="001A7267" w:rsidRPr="00A448DD">
        <w:rPr>
          <w:sz w:val="24"/>
        </w:rPr>
        <w:t xml:space="preserve">of the trial </w:t>
      </w:r>
      <w:r w:rsidR="00757AB3" w:rsidRPr="00A448DD">
        <w:rPr>
          <w:sz w:val="24"/>
        </w:rPr>
        <w:t xml:space="preserve">included </w:t>
      </w:r>
      <w:r w:rsidR="005129BC" w:rsidRPr="00A448DD">
        <w:rPr>
          <w:sz w:val="24"/>
        </w:rPr>
        <w:t xml:space="preserve">time to death or permanent ventilation </w:t>
      </w:r>
      <w:r w:rsidR="00757AB3" w:rsidRPr="00A448DD">
        <w:rPr>
          <w:sz w:val="24"/>
        </w:rPr>
        <w:t>and the proportion of patients meeting the criteria for motor milestone responder using the Hammersmith Infant Neurological Examination (HINE) Section 2</w:t>
      </w:r>
      <w:r w:rsidR="003A6F25" w:rsidRPr="00A448DD">
        <w:rPr>
          <w:sz w:val="24"/>
        </w:rPr>
        <w:t>.</w:t>
      </w:r>
    </w:p>
    <w:p w14:paraId="7E185EC7" w14:textId="77777777" w:rsidR="005129BC" w:rsidRPr="00A448DD" w:rsidRDefault="005129BC" w:rsidP="005129BC">
      <w:pPr>
        <w:pStyle w:val="Text"/>
        <w:spacing w:line="360" w:lineRule="auto"/>
        <w:ind w:firstLine="720"/>
        <w:rPr>
          <w:sz w:val="24"/>
        </w:rPr>
      </w:pPr>
    </w:p>
    <w:p w14:paraId="4EB6B4C3" w14:textId="77777777" w:rsidR="00757AB3" w:rsidRPr="00A448DD" w:rsidRDefault="00757AB3" w:rsidP="00757AB3">
      <w:pPr>
        <w:pStyle w:val="Text"/>
        <w:spacing w:line="360" w:lineRule="auto"/>
        <w:rPr>
          <w:b/>
          <w:sz w:val="24"/>
          <w:u w:val="single"/>
        </w:rPr>
      </w:pPr>
      <w:r w:rsidRPr="00A448DD">
        <w:rPr>
          <w:b/>
          <w:sz w:val="24"/>
          <w:u w:val="single"/>
        </w:rPr>
        <w:t>CHERISH</w:t>
      </w:r>
    </w:p>
    <w:p w14:paraId="5241872A" w14:textId="40E5F147" w:rsidR="003E5576" w:rsidRPr="00A448DD" w:rsidRDefault="003E5576" w:rsidP="0026128B">
      <w:pPr>
        <w:pStyle w:val="Text"/>
        <w:spacing w:line="360" w:lineRule="auto"/>
        <w:ind w:firstLine="720"/>
        <w:rPr>
          <w:sz w:val="24"/>
        </w:rPr>
      </w:pPr>
      <w:r w:rsidRPr="00A448DD">
        <w:rPr>
          <w:sz w:val="24"/>
        </w:rPr>
        <w:t xml:space="preserve">The CHERISH study was conducted over 15 months in 126 </w:t>
      </w:r>
      <w:r w:rsidR="00921310" w:rsidRPr="00A448DD">
        <w:rPr>
          <w:sz w:val="24"/>
        </w:rPr>
        <w:t xml:space="preserve">patients aged 2 years </w:t>
      </w:r>
      <w:r w:rsidR="001A7267" w:rsidRPr="00A448DD">
        <w:rPr>
          <w:sz w:val="24"/>
        </w:rPr>
        <w:t>to 12 years</w:t>
      </w:r>
      <w:r w:rsidRPr="00A448DD">
        <w:rPr>
          <w:sz w:val="24"/>
        </w:rPr>
        <w:t xml:space="preserve"> with </w:t>
      </w:r>
      <w:r w:rsidR="001A7267" w:rsidRPr="00A448DD">
        <w:rPr>
          <w:sz w:val="24"/>
        </w:rPr>
        <w:t xml:space="preserve">symptomatic later-onset </w:t>
      </w:r>
      <w:r w:rsidRPr="00A448DD">
        <w:rPr>
          <w:sz w:val="24"/>
        </w:rPr>
        <w:t>SMA</w:t>
      </w:r>
      <w:r w:rsidR="001A7267" w:rsidRPr="00A448DD">
        <w:rPr>
          <w:sz w:val="24"/>
        </w:rPr>
        <w:t xml:space="preserve"> (symptom onset after 6 months of age)</w:t>
      </w:r>
      <w:r w:rsidRPr="00A448DD">
        <w:rPr>
          <w:sz w:val="24"/>
        </w:rPr>
        <w:t xml:space="preserve">. Patients were randomized 2:1 to receive either SPINRAZA or a sham injection. The primary endpoint of the trial was </w:t>
      </w:r>
      <w:r w:rsidR="0026128B" w:rsidRPr="00A448DD">
        <w:rPr>
          <w:sz w:val="24"/>
        </w:rPr>
        <w:t xml:space="preserve">the least-squares mean </w:t>
      </w:r>
      <w:r w:rsidRPr="00A448DD">
        <w:rPr>
          <w:sz w:val="24"/>
        </w:rPr>
        <w:t xml:space="preserve">change </w:t>
      </w:r>
      <w:r w:rsidR="0026128B" w:rsidRPr="00A448DD">
        <w:rPr>
          <w:sz w:val="24"/>
        </w:rPr>
        <w:t>from</w:t>
      </w:r>
      <w:r w:rsidRPr="00A448DD">
        <w:rPr>
          <w:sz w:val="24"/>
        </w:rPr>
        <w:t xml:space="preserve"> baseline in the </w:t>
      </w:r>
      <w:r w:rsidR="00662650" w:rsidRPr="00A448DD">
        <w:rPr>
          <w:sz w:val="24"/>
        </w:rPr>
        <w:t xml:space="preserve">total </w:t>
      </w:r>
      <w:r w:rsidRPr="00A448DD">
        <w:rPr>
          <w:sz w:val="24"/>
        </w:rPr>
        <w:t xml:space="preserve">Hammersmith </w:t>
      </w:r>
      <w:r w:rsidR="00064A04" w:rsidRPr="00A448DD">
        <w:rPr>
          <w:sz w:val="24"/>
        </w:rPr>
        <w:t>Functional Motor Scale—Expanded (</w:t>
      </w:r>
      <w:r w:rsidRPr="00A448DD">
        <w:rPr>
          <w:sz w:val="24"/>
        </w:rPr>
        <w:t>HFMSE</w:t>
      </w:r>
      <w:r w:rsidR="00064A04" w:rsidRPr="00A448DD">
        <w:rPr>
          <w:sz w:val="24"/>
        </w:rPr>
        <w:t>)</w:t>
      </w:r>
      <w:r w:rsidR="00662650" w:rsidRPr="00A448DD">
        <w:rPr>
          <w:sz w:val="24"/>
        </w:rPr>
        <w:t xml:space="preserve"> score</w:t>
      </w:r>
      <w:r w:rsidRPr="00A448DD">
        <w:rPr>
          <w:sz w:val="24"/>
        </w:rPr>
        <w:t xml:space="preserve"> at 15 months. </w:t>
      </w:r>
    </w:p>
    <w:p w14:paraId="36EB266F" w14:textId="77777777" w:rsidR="00F903BC" w:rsidRPr="00A448DD" w:rsidRDefault="00F903BC">
      <w:pPr>
        <w:pStyle w:val="Text"/>
        <w:spacing w:line="360" w:lineRule="auto"/>
        <w:ind w:firstLine="720"/>
        <w:rPr>
          <w:sz w:val="24"/>
        </w:rPr>
      </w:pPr>
    </w:p>
    <w:p w14:paraId="762E316F" w14:textId="77777777" w:rsidR="00F903BC" w:rsidRPr="00A448DD" w:rsidRDefault="00F903BC" w:rsidP="004435D4">
      <w:pPr>
        <w:pStyle w:val="Default"/>
        <w:spacing w:line="360" w:lineRule="auto"/>
        <w:rPr>
          <w:b/>
          <w:u w:val="single"/>
        </w:rPr>
      </w:pPr>
      <w:r w:rsidRPr="00A448DD">
        <w:rPr>
          <w:b/>
          <w:color w:val="auto"/>
          <w:u w:val="single"/>
        </w:rPr>
        <w:t>Supportive Open-Label Studies</w:t>
      </w:r>
    </w:p>
    <w:p w14:paraId="652B699B" w14:textId="647B6999" w:rsidR="009574EA" w:rsidRPr="00A448DD" w:rsidRDefault="005305E2" w:rsidP="005305E2">
      <w:pPr>
        <w:pStyle w:val="Text"/>
        <w:spacing w:line="360" w:lineRule="auto"/>
        <w:ind w:firstLine="720"/>
        <w:rPr>
          <w:sz w:val="24"/>
        </w:rPr>
      </w:pPr>
      <w:r w:rsidRPr="00A448DD">
        <w:rPr>
          <w:sz w:val="24"/>
        </w:rPr>
        <w:t xml:space="preserve">In addition to ENDEAR and CHERISH, the </w:t>
      </w:r>
      <w:r w:rsidR="00E05BBB" w:rsidRPr="00A448DD">
        <w:rPr>
          <w:sz w:val="24"/>
        </w:rPr>
        <w:t xml:space="preserve">efficacy of SPINRAZA </w:t>
      </w:r>
      <w:r w:rsidR="00D40E99" w:rsidRPr="00A448DD">
        <w:rPr>
          <w:sz w:val="24"/>
        </w:rPr>
        <w:t>wa</w:t>
      </w:r>
      <w:r w:rsidRPr="00A448DD">
        <w:rPr>
          <w:sz w:val="24"/>
        </w:rPr>
        <w:t xml:space="preserve">s </w:t>
      </w:r>
      <w:r w:rsidR="00D40E99" w:rsidRPr="00A448DD">
        <w:rPr>
          <w:sz w:val="24"/>
        </w:rPr>
        <w:t xml:space="preserve">also evaluated in </w:t>
      </w:r>
      <w:r w:rsidR="00E05BBB" w:rsidRPr="00A448DD">
        <w:rPr>
          <w:sz w:val="24"/>
        </w:rPr>
        <w:t xml:space="preserve">open-label clinical trials conducted in </w:t>
      </w:r>
      <w:r w:rsidR="00237AF6" w:rsidRPr="00A448DD">
        <w:rPr>
          <w:sz w:val="24"/>
        </w:rPr>
        <w:t xml:space="preserve">patients with </w:t>
      </w:r>
      <w:proofErr w:type="spellStart"/>
      <w:r w:rsidR="00E05BBB" w:rsidRPr="00A448DD">
        <w:rPr>
          <w:sz w:val="24"/>
        </w:rPr>
        <w:t>presymptomatic</w:t>
      </w:r>
      <w:proofErr w:type="spellEnd"/>
      <w:r w:rsidR="00E05BBB" w:rsidRPr="00A448DD">
        <w:rPr>
          <w:sz w:val="24"/>
        </w:rPr>
        <w:t xml:space="preserve"> and symptomatic </w:t>
      </w:r>
      <w:r w:rsidR="00237AF6" w:rsidRPr="00A448DD">
        <w:rPr>
          <w:sz w:val="24"/>
        </w:rPr>
        <w:t>infantile SMA</w:t>
      </w:r>
      <w:r w:rsidR="00757AB3" w:rsidRPr="00A448DD">
        <w:rPr>
          <w:sz w:val="24"/>
        </w:rPr>
        <w:t>,</w:t>
      </w:r>
      <w:r w:rsidR="00237AF6" w:rsidRPr="00A448DD">
        <w:rPr>
          <w:sz w:val="24"/>
        </w:rPr>
        <w:t xml:space="preserve"> as well as later-onset SMA</w:t>
      </w:r>
      <w:r w:rsidR="00E05BBB" w:rsidRPr="00A448DD">
        <w:rPr>
          <w:sz w:val="24"/>
        </w:rPr>
        <w:t xml:space="preserve">. </w:t>
      </w:r>
      <w:r w:rsidR="000B7ED1" w:rsidRPr="00A448DD">
        <w:rPr>
          <w:sz w:val="24"/>
        </w:rPr>
        <w:t xml:space="preserve">The patients in these studies had or were likely to develop </w:t>
      </w:r>
      <w:r w:rsidR="00D338B1" w:rsidRPr="00A448DD">
        <w:rPr>
          <w:sz w:val="24"/>
        </w:rPr>
        <w:t xml:space="preserve">SMA </w:t>
      </w:r>
      <w:r w:rsidR="000B7ED1" w:rsidRPr="00A448DD">
        <w:rPr>
          <w:sz w:val="24"/>
        </w:rPr>
        <w:t>Type 1, 2, or 3</w:t>
      </w:r>
      <w:r w:rsidR="00D338B1" w:rsidRPr="00A448DD">
        <w:rPr>
          <w:sz w:val="24"/>
        </w:rPr>
        <w:t>.</w:t>
      </w:r>
    </w:p>
    <w:p w14:paraId="18D0FF80" w14:textId="77777777" w:rsidR="00BF6E61" w:rsidRPr="00A448DD" w:rsidRDefault="00BF6E61" w:rsidP="004435D4">
      <w:pPr>
        <w:pStyle w:val="Text"/>
        <w:spacing w:line="360" w:lineRule="auto"/>
        <w:rPr>
          <w:sz w:val="24"/>
        </w:rPr>
      </w:pPr>
    </w:p>
    <w:p w14:paraId="7DA66BEF" w14:textId="7487AE3A" w:rsidR="00BF6E61" w:rsidRPr="00A448DD" w:rsidRDefault="001E68DF" w:rsidP="009574EA">
      <w:pPr>
        <w:pStyle w:val="Text"/>
        <w:spacing w:line="360" w:lineRule="auto"/>
        <w:rPr>
          <w:b/>
          <w:sz w:val="24"/>
        </w:rPr>
      </w:pPr>
      <w:r w:rsidRPr="00A448DD">
        <w:rPr>
          <w:b/>
          <w:sz w:val="24"/>
        </w:rPr>
        <w:t>9</w:t>
      </w:r>
      <w:r w:rsidR="005209B6" w:rsidRPr="00A448DD">
        <w:rPr>
          <w:b/>
          <w:sz w:val="24"/>
        </w:rPr>
        <w:t xml:space="preserve">. </w:t>
      </w:r>
      <w:r w:rsidR="00477790" w:rsidRPr="00A448DD">
        <w:rPr>
          <w:b/>
          <w:sz w:val="24"/>
        </w:rPr>
        <w:t xml:space="preserve">Summary of Clinical Trials for </w:t>
      </w:r>
      <w:r w:rsidR="00E67947" w:rsidRPr="00A448DD">
        <w:rPr>
          <w:b/>
          <w:sz w:val="24"/>
        </w:rPr>
        <w:t>SPINRAZA</w:t>
      </w:r>
    </w:p>
    <w:p w14:paraId="1057F14E" w14:textId="07AD86C7" w:rsidR="00BF6E61" w:rsidRPr="00A448DD" w:rsidRDefault="00F63BF3" w:rsidP="00D20D34">
      <w:pPr>
        <w:pStyle w:val="Text"/>
        <w:spacing w:line="360" w:lineRule="auto"/>
        <w:ind w:firstLine="720"/>
        <w:rPr>
          <w:b/>
          <w:sz w:val="24"/>
        </w:rPr>
      </w:pPr>
      <w:r w:rsidRPr="00A448DD">
        <w:rPr>
          <w:sz w:val="24"/>
        </w:rPr>
        <w:t xml:space="preserve">Information about the following clinical trials for SPINRAZA is available </w:t>
      </w:r>
      <w:r w:rsidR="00DF124A" w:rsidRPr="00A448DD">
        <w:rPr>
          <w:sz w:val="24"/>
        </w:rPr>
        <w:t xml:space="preserve">at </w:t>
      </w:r>
      <w:r w:rsidRPr="00A448DD">
        <w:rPr>
          <w:sz w:val="24"/>
        </w:rPr>
        <w:t>clinicaltrials.gov.</w:t>
      </w:r>
      <w:r w:rsidR="00E67947" w:rsidRPr="00A448DD">
        <w:rPr>
          <w:b/>
          <w:sz w:val="24"/>
        </w:rPr>
        <w:t xml:space="preserve"> </w:t>
      </w:r>
    </w:p>
    <w:tbl>
      <w:tblPr>
        <w:tblStyle w:val="TableGrid"/>
        <w:tblW w:w="9274" w:type="dxa"/>
        <w:jc w:val="center"/>
        <w:tblLayout w:type="fixed"/>
        <w:tblLook w:val="04A0" w:firstRow="1" w:lastRow="0" w:firstColumn="1" w:lastColumn="0" w:noHBand="0" w:noVBand="1"/>
      </w:tblPr>
      <w:tblGrid>
        <w:gridCol w:w="1705"/>
        <w:gridCol w:w="1080"/>
        <w:gridCol w:w="3870"/>
        <w:gridCol w:w="1170"/>
        <w:gridCol w:w="1449"/>
      </w:tblGrid>
      <w:tr w:rsidR="001314DB" w:rsidRPr="00A448DD" w14:paraId="44470293" w14:textId="2104744A" w:rsidTr="00481F97">
        <w:trPr>
          <w:trHeight w:val="439"/>
          <w:jc w:val="center"/>
        </w:trPr>
        <w:tc>
          <w:tcPr>
            <w:tcW w:w="1705" w:type="dxa"/>
            <w:shd w:val="clear" w:color="auto" w:fill="D9D9D9" w:themeFill="background1" w:themeFillShade="D9"/>
            <w:vAlign w:val="bottom"/>
          </w:tcPr>
          <w:p w14:paraId="4CC4D809" w14:textId="77777777" w:rsidR="008F570E" w:rsidRPr="00A448DD" w:rsidRDefault="008F570E" w:rsidP="00C011F6">
            <w:pPr>
              <w:pStyle w:val="Text"/>
              <w:tabs>
                <w:tab w:val="left" w:pos="1170"/>
              </w:tabs>
              <w:spacing w:line="360" w:lineRule="auto"/>
              <w:ind w:right="252"/>
              <w:rPr>
                <w:b/>
                <w:sz w:val="24"/>
              </w:rPr>
            </w:pPr>
            <w:r w:rsidRPr="00A448DD">
              <w:rPr>
                <w:b/>
                <w:bCs/>
                <w:kern w:val="24"/>
                <w:sz w:val="24"/>
              </w:rPr>
              <w:t>Study</w:t>
            </w:r>
          </w:p>
        </w:tc>
        <w:tc>
          <w:tcPr>
            <w:tcW w:w="1080" w:type="dxa"/>
            <w:shd w:val="clear" w:color="auto" w:fill="D9D9D9" w:themeFill="background1" w:themeFillShade="D9"/>
            <w:vAlign w:val="bottom"/>
          </w:tcPr>
          <w:p w14:paraId="36A0B6B9" w14:textId="77777777" w:rsidR="008F570E" w:rsidRPr="00A448DD" w:rsidRDefault="008F570E" w:rsidP="009531C5">
            <w:pPr>
              <w:pStyle w:val="Text"/>
              <w:tabs>
                <w:tab w:val="left" w:pos="882"/>
                <w:tab w:val="left" w:pos="1134"/>
              </w:tabs>
              <w:spacing w:line="360" w:lineRule="auto"/>
              <w:ind w:right="72"/>
              <w:jc w:val="center"/>
              <w:rPr>
                <w:b/>
                <w:sz w:val="24"/>
              </w:rPr>
            </w:pPr>
            <w:r w:rsidRPr="00A448DD">
              <w:rPr>
                <w:b/>
                <w:bCs/>
                <w:kern w:val="24"/>
                <w:sz w:val="24"/>
              </w:rPr>
              <w:t>Phase</w:t>
            </w:r>
          </w:p>
        </w:tc>
        <w:tc>
          <w:tcPr>
            <w:tcW w:w="3870" w:type="dxa"/>
            <w:shd w:val="clear" w:color="auto" w:fill="D9D9D9" w:themeFill="background1" w:themeFillShade="D9"/>
            <w:vAlign w:val="bottom"/>
          </w:tcPr>
          <w:p w14:paraId="4E8EAECC" w14:textId="77777777" w:rsidR="008F570E" w:rsidRPr="00A448DD" w:rsidRDefault="008F570E" w:rsidP="00C011F6">
            <w:pPr>
              <w:pStyle w:val="Text"/>
              <w:spacing w:line="360" w:lineRule="auto"/>
              <w:rPr>
                <w:b/>
                <w:sz w:val="24"/>
              </w:rPr>
            </w:pPr>
            <w:r w:rsidRPr="00A448DD">
              <w:rPr>
                <w:b/>
                <w:bCs/>
                <w:kern w:val="24"/>
                <w:sz w:val="24"/>
              </w:rPr>
              <w:t>Description</w:t>
            </w:r>
          </w:p>
        </w:tc>
        <w:tc>
          <w:tcPr>
            <w:tcW w:w="1170" w:type="dxa"/>
            <w:shd w:val="clear" w:color="auto" w:fill="D9D9D9" w:themeFill="background1" w:themeFillShade="D9"/>
            <w:vAlign w:val="bottom"/>
          </w:tcPr>
          <w:p w14:paraId="52D4AEE9" w14:textId="77777777" w:rsidR="008F570E" w:rsidRPr="00A448DD" w:rsidRDefault="008F570E" w:rsidP="00C011F6">
            <w:pPr>
              <w:pStyle w:val="Text"/>
              <w:spacing w:line="360" w:lineRule="auto"/>
              <w:ind w:right="-90"/>
              <w:rPr>
                <w:b/>
                <w:sz w:val="24"/>
              </w:rPr>
            </w:pPr>
            <w:r w:rsidRPr="00A448DD">
              <w:rPr>
                <w:b/>
                <w:sz w:val="24"/>
              </w:rPr>
              <w:t>Status</w:t>
            </w:r>
          </w:p>
        </w:tc>
        <w:tc>
          <w:tcPr>
            <w:tcW w:w="1449" w:type="dxa"/>
            <w:shd w:val="clear" w:color="auto" w:fill="D9D9D9" w:themeFill="background1" w:themeFillShade="D9"/>
          </w:tcPr>
          <w:p w14:paraId="42EE0882" w14:textId="61A8AC11" w:rsidR="008F570E" w:rsidRPr="00A448DD" w:rsidRDefault="008F570E" w:rsidP="00C011F6">
            <w:pPr>
              <w:pStyle w:val="Text"/>
              <w:spacing w:line="360" w:lineRule="auto"/>
              <w:ind w:right="-90"/>
              <w:rPr>
                <w:b/>
                <w:sz w:val="24"/>
              </w:rPr>
            </w:pPr>
            <w:r w:rsidRPr="00A448DD">
              <w:rPr>
                <w:b/>
                <w:sz w:val="24"/>
              </w:rPr>
              <w:t>Published?</w:t>
            </w:r>
          </w:p>
        </w:tc>
      </w:tr>
      <w:tr w:rsidR="001314DB" w:rsidRPr="00A448DD" w14:paraId="64BF9F3D" w14:textId="40C943F6" w:rsidTr="00481F97">
        <w:trPr>
          <w:trHeight w:val="805"/>
          <w:jc w:val="center"/>
        </w:trPr>
        <w:tc>
          <w:tcPr>
            <w:tcW w:w="1705" w:type="dxa"/>
            <w:vAlign w:val="center"/>
          </w:tcPr>
          <w:p w14:paraId="733AAAC0" w14:textId="77777777" w:rsidR="008F570E" w:rsidRPr="00A448DD" w:rsidRDefault="008F570E" w:rsidP="003E0925">
            <w:pPr>
              <w:pStyle w:val="Text"/>
              <w:tabs>
                <w:tab w:val="left" w:pos="990"/>
                <w:tab w:val="left" w:pos="1530"/>
                <w:tab w:val="left" w:pos="1872"/>
              </w:tabs>
              <w:ind w:right="72"/>
              <w:rPr>
                <w:b/>
                <w:bCs/>
                <w:kern w:val="24"/>
                <w:sz w:val="24"/>
              </w:rPr>
            </w:pPr>
            <w:r w:rsidRPr="00A448DD">
              <w:rPr>
                <w:b/>
                <w:bCs/>
                <w:kern w:val="24"/>
                <w:sz w:val="24"/>
              </w:rPr>
              <w:t>ENDEAR</w:t>
            </w:r>
          </w:p>
          <w:p w14:paraId="2CB5706D" w14:textId="77777777" w:rsidR="008F570E" w:rsidRPr="00A448DD" w:rsidRDefault="008F570E" w:rsidP="003E0925">
            <w:pPr>
              <w:pStyle w:val="Text"/>
              <w:tabs>
                <w:tab w:val="left" w:pos="990"/>
                <w:tab w:val="left" w:pos="1350"/>
                <w:tab w:val="left" w:pos="1530"/>
                <w:tab w:val="left" w:pos="1872"/>
              </w:tabs>
              <w:ind w:right="-108"/>
              <w:rPr>
                <w:sz w:val="20"/>
                <w:szCs w:val="20"/>
              </w:rPr>
            </w:pPr>
            <w:r w:rsidRPr="00A448DD">
              <w:rPr>
                <w:bCs/>
                <w:kern w:val="24"/>
                <w:sz w:val="20"/>
                <w:szCs w:val="20"/>
              </w:rPr>
              <w:t xml:space="preserve">(NCT02193074) </w:t>
            </w:r>
          </w:p>
        </w:tc>
        <w:tc>
          <w:tcPr>
            <w:tcW w:w="1080" w:type="dxa"/>
            <w:vAlign w:val="center"/>
          </w:tcPr>
          <w:p w14:paraId="47A6D5FF" w14:textId="77777777" w:rsidR="008F570E" w:rsidRPr="00A448DD" w:rsidRDefault="008F570E" w:rsidP="00C011F6">
            <w:pPr>
              <w:pStyle w:val="Text"/>
              <w:spacing w:line="360" w:lineRule="auto"/>
              <w:ind w:right="-18"/>
              <w:jc w:val="center"/>
              <w:rPr>
                <w:rFonts w:ascii="Arial Narrow" w:hAnsi="Arial Narrow"/>
                <w:sz w:val="24"/>
              </w:rPr>
            </w:pPr>
            <w:r w:rsidRPr="00A448DD">
              <w:rPr>
                <w:rFonts w:ascii="Arial Narrow" w:eastAsiaTheme="minorEastAsia" w:hAnsi="Arial Narrow" w:cstheme="minorBidi"/>
                <w:b/>
                <w:bCs/>
                <w:color w:val="000000"/>
                <w:kern w:val="24"/>
                <w:sz w:val="24"/>
              </w:rPr>
              <w:t>3</w:t>
            </w:r>
          </w:p>
        </w:tc>
        <w:tc>
          <w:tcPr>
            <w:tcW w:w="3870" w:type="dxa"/>
            <w:vAlign w:val="center"/>
          </w:tcPr>
          <w:p w14:paraId="666C6DA7" w14:textId="77777777" w:rsidR="008F570E" w:rsidRPr="00A448DD" w:rsidRDefault="008F570E" w:rsidP="00C011F6">
            <w:pPr>
              <w:pStyle w:val="Text"/>
              <w:spacing w:line="276" w:lineRule="auto"/>
              <w:rPr>
                <w:rFonts w:ascii="Arial Narrow" w:hAnsi="Arial Narrow"/>
                <w:sz w:val="24"/>
              </w:rPr>
            </w:pPr>
            <w:r w:rsidRPr="00A448DD">
              <w:rPr>
                <w:rFonts w:ascii="Arial Narrow" w:hAnsi="Arial Narrow"/>
                <w:color w:val="000000"/>
                <w:kern w:val="24"/>
                <w:sz w:val="24"/>
              </w:rPr>
              <w:t>Randomized, sham-controlled trial in infants with SMA</w:t>
            </w:r>
          </w:p>
        </w:tc>
        <w:tc>
          <w:tcPr>
            <w:tcW w:w="1170" w:type="dxa"/>
            <w:vAlign w:val="center"/>
          </w:tcPr>
          <w:p w14:paraId="68B78D96" w14:textId="115E11E2" w:rsidR="008F570E" w:rsidRPr="00A448DD" w:rsidRDefault="008F570E" w:rsidP="00481F97">
            <w:pPr>
              <w:rPr>
                <w:rFonts w:ascii="Arial Narrow" w:hAnsi="Arial Narrow"/>
                <w:sz w:val="24"/>
                <w:szCs w:val="24"/>
              </w:rPr>
            </w:pPr>
            <w:r w:rsidRPr="00A448DD">
              <w:rPr>
                <w:rFonts w:ascii="Arial Narrow" w:hAnsi="Arial Narrow"/>
                <w:sz w:val="24"/>
                <w:szCs w:val="24"/>
              </w:rPr>
              <w:t>Completed</w:t>
            </w:r>
          </w:p>
        </w:tc>
        <w:tc>
          <w:tcPr>
            <w:tcW w:w="1449" w:type="dxa"/>
          </w:tcPr>
          <w:p w14:paraId="2C93DC0E" w14:textId="77777777" w:rsidR="008F570E" w:rsidRPr="00A448DD" w:rsidRDefault="008F570E" w:rsidP="00C45FB3">
            <w:pPr>
              <w:pStyle w:val="Text"/>
              <w:tabs>
                <w:tab w:val="left" w:pos="1332"/>
              </w:tabs>
              <w:ind w:right="0"/>
              <w:rPr>
                <w:rFonts w:ascii="Arial Narrow" w:hAnsi="Arial Narrow"/>
                <w:sz w:val="24"/>
              </w:rPr>
            </w:pPr>
          </w:p>
          <w:p w14:paraId="0440FAF4" w14:textId="60E0D68D" w:rsidR="008F570E" w:rsidRPr="00A448DD" w:rsidRDefault="008F570E" w:rsidP="00C45FB3">
            <w:pPr>
              <w:pStyle w:val="Text"/>
              <w:tabs>
                <w:tab w:val="left" w:pos="1332"/>
              </w:tabs>
              <w:ind w:right="0"/>
              <w:rPr>
                <w:rFonts w:ascii="Arial Narrow" w:hAnsi="Arial Narrow"/>
                <w:sz w:val="24"/>
              </w:rPr>
            </w:pPr>
            <w:r w:rsidRPr="00A448DD">
              <w:rPr>
                <w:rFonts w:ascii="Arial Narrow" w:hAnsi="Arial Narrow"/>
                <w:sz w:val="24"/>
              </w:rPr>
              <w:t>Yes</w:t>
            </w:r>
          </w:p>
        </w:tc>
      </w:tr>
      <w:tr w:rsidR="001314DB" w:rsidRPr="00A448DD" w14:paraId="36E55614" w14:textId="4BE81A29" w:rsidTr="00481F97">
        <w:trPr>
          <w:trHeight w:val="805"/>
          <w:jc w:val="center"/>
        </w:trPr>
        <w:tc>
          <w:tcPr>
            <w:tcW w:w="1705" w:type="dxa"/>
            <w:vAlign w:val="center"/>
          </w:tcPr>
          <w:p w14:paraId="264CC8A5" w14:textId="77777777" w:rsidR="008F570E" w:rsidRPr="00A448DD" w:rsidRDefault="008F570E" w:rsidP="003E0925">
            <w:pPr>
              <w:pStyle w:val="Text"/>
              <w:tabs>
                <w:tab w:val="left" w:pos="1872"/>
              </w:tabs>
              <w:ind w:right="-115"/>
              <w:rPr>
                <w:b/>
                <w:bCs/>
                <w:kern w:val="24"/>
                <w:sz w:val="24"/>
              </w:rPr>
            </w:pPr>
            <w:r w:rsidRPr="00A448DD">
              <w:rPr>
                <w:b/>
                <w:bCs/>
                <w:kern w:val="24"/>
                <w:sz w:val="24"/>
              </w:rPr>
              <w:lastRenderedPageBreak/>
              <w:t>CHERISH</w:t>
            </w:r>
          </w:p>
          <w:p w14:paraId="6ABA217A" w14:textId="77777777" w:rsidR="008F570E" w:rsidRPr="00A448DD" w:rsidRDefault="008F570E" w:rsidP="003E0925">
            <w:pPr>
              <w:pStyle w:val="Text"/>
              <w:tabs>
                <w:tab w:val="left" w:pos="1872"/>
              </w:tabs>
              <w:ind w:right="-115"/>
              <w:rPr>
                <w:sz w:val="20"/>
                <w:szCs w:val="20"/>
              </w:rPr>
            </w:pPr>
            <w:r w:rsidRPr="00A448DD">
              <w:rPr>
                <w:bCs/>
                <w:kern w:val="24"/>
                <w:sz w:val="20"/>
                <w:szCs w:val="20"/>
              </w:rPr>
              <w:t>(NCT02292537)</w:t>
            </w:r>
          </w:p>
        </w:tc>
        <w:tc>
          <w:tcPr>
            <w:tcW w:w="1080" w:type="dxa"/>
            <w:vAlign w:val="center"/>
          </w:tcPr>
          <w:p w14:paraId="01A346BA" w14:textId="77777777" w:rsidR="008F570E" w:rsidRPr="00A448DD" w:rsidRDefault="008F570E" w:rsidP="00C011F6">
            <w:pPr>
              <w:pStyle w:val="Text"/>
              <w:spacing w:line="360" w:lineRule="auto"/>
              <w:ind w:right="-18"/>
              <w:jc w:val="center"/>
              <w:rPr>
                <w:rFonts w:ascii="Arial Narrow" w:hAnsi="Arial Narrow"/>
                <w:sz w:val="24"/>
              </w:rPr>
            </w:pPr>
            <w:r w:rsidRPr="00A448DD">
              <w:rPr>
                <w:rFonts w:ascii="Arial Narrow" w:eastAsiaTheme="minorEastAsia" w:hAnsi="Arial Narrow" w:cstheme="minorBidi"/>
                <w:b/>
                <w:bCs/>
                <w:color w:val="000000"/>
                <w:kern w:val="24"/>
                <w:sz w:val="24"/>
              </w:rPr>
              <w:t>3</w:t>
            </w:r>
          </w:p>
        </w:tc>
        <w:tc>
          <w:tcPr>
            <w:tcW w:w="3870" w:type="dxa"/>
            <w:vAlign w:val="center"/>
          </w:tcPr>
          <w:p w14:paraId="6FDCF548" w14:textId="00436A03" w:rsidR="008F570E" w:rsidRPr="00A448DD" w:rsidRDefault="008F570E" w:rsidP="00C011F6">
            <w:pPr>
              <w:pStyle w:val="Text"/>
              <w:spacing w:line="276" w:lineRule="auto"/>
              <w:rPr>
                <w:rFonts w:ascii="Arial Narrow" w:hAnsi="Arial Narrow"/>
                <w:sz w:val="24"/>
              </w:rPr>
            </w:pPr>
            <w:r w:rsidRPr="00A448DD">
              <w:rPr>
                <w:rFonts w:ascii="Arial Narrow" w:hAnsi="Arial Narrow"/>
                <w:color w:val="000000"/>
                <w:kern w:val="24"/>
                <w:sz w:val="24"/>
              </w:rPr>
              <w:t>Randomized, sham-controlled trial in children with SMA</w:t>
            </w:r>
          </w:p>
        </w:tc>
        <w:tc>
          <w:tcPr>
            <w:tcW w:w="1170" w:type="dxa"/>
            <w:vAlign w:val="center"/>
          </w:tcPr>
          <w:p w14:paraId="0ABAAF57" w14:textId="670E0CD4" w:rsidR="008F570E" w:rsidRPr="00A448DD" w:rsidRDefault="008F570E" w:rsidP="00481F97">
            <w:pPr>
              <w:rPr>
                <w:rFonts w:ascii="Arial Narrow" w:hAnsi="Arial Narrow"/>
                <w:sz w:val="24"/>
                <w:szCs w:val="24"/>
              </w:rPr>
            </w:pPr>
            <w:r w:rsidRPr="00A448DD">
              <w:rPr>
                <w:rFonts w:ascii="Arial Narrow" w:hAnsi="Arial Narrow"/>
                <w:sz w:val="24"/>
                <w:szCs w:val="24"/>
              </w:rPr>
              <w:t>Completed</w:t>
            </w:r>
          </w:p>
        </w:tc>
        <w:tc>
          <w:tcPr>
            <w:tcW w:w="1449" w:type="dxa"/>
          </w:tcPr>
          <w:p w14:paraId="210F0F03" w14:textId="77777777" w:rsidR="008F570E" w:rsidRPr="00A448DD" w:rsidRDefault="008F570E" w:rsidP="00A0631C">
            <w:pPr>
              <w:pStyle w:val="Text"/>
              <w:tabs>
                <w:tab w:val="left" w:pos="1062"/>
                <w:tab w:val="left" w:pos="1332"/>
              </w:tabs>
              <w:ind w:right="86"/>
              <w:rPr>
                <w:rFonts w:ascii="Arial Narrow" w:hAnsi="Arial Narrow"/>
                <w:sz w:val="24"/>
              </w:rPr>
            </w:pPr>
          </w:p>
          <w:p w14:paraId="22408797" w14:textId="6A0AA79A" w:rsidR="008F570E" w:rsidRPr="00A448DD" w:rsidRDefault="008F570E" w:rsidP="00A0631C">
            <w:pPr>
              <w:pStyle w:val="Text"/>
              <w:tabs>
                <w:tab w:val="left" w:pos="1062"/>
                <w:tab w:val="left" w:pos="1332"/>
              </w:tabs>
              <w:ind w:right="86"/>
              <w:rPr>
                <w:rFonts w:ascii="Arial Narrow" w:hAnsi="Arial Narrow"/>
                <w:sz w:val="24"/>
              </w:rPr>
            </w:pPr>
            <w:r w:rsidRPr="00A448DD">
              <w:rPr>
                <w:rFonts w:ascii="Arial Narrow" w:hAnsi="Arial Narrow"/>
                <w:sz w:val="24"/>
              </w:rPr>
              <w:t>Yes</w:t>
            </w:r>
          </w:p>
        </w:tc>
      </w:tr>
      <w:tr w:rsidR="008F570E" w:rsidRPr="00A448DD" w14:paraId="5AAC059D" w14:textId="209E6687" w:rsidTr="00481F97">
        <w:trPr>
          <w:trHeight w:val="439"/>
          <w:jc w:val="center"/>
        </w:trPr>
        <w:tc>
          <w:tcPr>
            <w:tcW w:w="7825" w:type="dxa"/>
            <w:gridSpan w:val="4"/>
            <w:shd w:val="clear" w:color="auto" w:fill="D9D9D9" w:themeFill="background1" w:themeFillShade="D9"/>
            <w:vAlign w:val="bottom"/>
          </w:tcPr>
          <w:p w14:paraId="1723FCF5" w14:textId="77777777" w:rsidR="008F570E" w:rsidRPr="00A448DD" w:rsidRDefault="008F570E" w:rsidP="00A73EBB">
            <w:pPr>
              <w:pStyle w:val="Text"/>
              <w:spacing w:line="360" w:lineRule="auto"/>
              <w:ind w:right="-90"/>
              <w:rPr>
                <w:b/>
                <w:sz w:val="24"/>
              </w:rPr>
            </w:pPr>
            <w:r w:rsidRPr="00A448DD">
              <w:rPr>
                <w:b/>
                <w:bCs/>
                <w:kern w:val="24"/>
                <w:sz w:val="24"/>
              </w:rPr>
              <w:t>Supporting Open-Label Studies</w:t>
            </w:r>
          </w:p>
        </w:tc>
        <w:tc>
          <w:tcPr>
            <w:tcW w:w="1449" w:type="dxa"/>
            <w:shd w:val="clear" w:color="auto" w:fill="D9D9D9" w:themeFill="background1" w:themeFillShade="D9"/>
          </w:tcPr>
          <w:p w14:paraId="77D00522" w14:textId="77777777" w:rsidR="008F570E" w:rsidRPr="00A448DD" w:rsidRDefault="008F570E" w:rsidP="00A73EBB">
            <w:pPr>
              <w:pStyle w:val="Text"/>
              <w:spacing w:line="360" w:lineRule="auto"/>
              <w:ind w:right="-90"/>
              <w:rPr>
                <w:b/>
                <w:bCs/>
                <w:kern w:val="24"/>
                <w:sz w:val="24"/>
              </w:rPr>
            </w:pPr>
          </w:p>
        </w:tc>
      </w:tr>
      <w:tr w:rsidR="001314DB" w:rsidRPr="00A448DD" w14:paraId="6F2B8953" w14:textId="0261DD1F" w:rsidTr="00481F97">
        <w:trPr>
          <w:trHeight w:val="805"/>
          <w:jc w:val="center"/>
        </w:trPr>
        <w:tc>
          <w:tcPr>
            <w:tcW w:w="1705" w:type="dxa"/>
            <w:vAlign w:val="center"/>
          </w:tcPr>
          <w:p w14:paraId="1460443C" w14:textId="77777777" w:rsidR="008F570E" w:rsidRPr="00A448DD" w:rsidRDefault="008F570E" w:rsidP="003E0925">
            <w:pPr>
              <w:pStyle w:val="Text"/>
              <w:tabs>
                <w:tab w:val="left" w:pos="1872"/>
              </w:tabs>
              <w:ind w:right="342"/>
              <w:rPr>
                <w:rFonts w:eastAsiaTheme="minorEastAsia"/>
                <w:b/>
                <w:bCs/>
                <w:kern w:val="24"/>
                <w:sz w:val="24"/>
              </w:rPr>
            </w:pPr>
            <w:r w:rsidRPr="00A448DD">
              <w:rPr>
                <w:rFonts w:eastAsiaTheme="minorEastAsia"/>
                <w:b/>
                <w:bCs/>
                <w:kern w:val="24"/>
                <w:sz w:val="24"/>
              </w:rPr>
              <w:t>SHINE</w:t>
            </w:r>
          </w:p>
          <w:p w14:paraId="4C26705D" w14:textId="77777777" w:rsidR="008F570E" w:rsidRPr="00A448DD" w:rsidRDefault="008F570E" w:rsidP="003E0925">
            <w:pPr>
              <w:pStyle w:val="Text"/>
              <w:tabs>
                <w:tab w:val="left" w:pos="1872"/>
              </w:tabs>
              <w:ind w:right="-18"/>
              <w:rPr>
                <w:sz w:val="24"/>
              </w:rPr>
            </w:pPr>
            <w:r w:rsidRPr="00A448DD">
              <w:rPr>
                <w:bCs/>
                <w:kern w:val="24"/>
                <w:sz w:val="20"/>
                <w:szCs w:val="20"/>
              </w:rPr>
              <w:t>(NCT02594124)</w:t>
            </w:r>
          </w:p>
        </w:tc>
        <w:tc>
          <w:tcPr>
            <w:tcW w:w="1080" w:type="dxa"/>
            <w:vAlign w:val="center"/>
          </w:tcPr>
          <w:p w14:paraId="79B16CF5" w14:textId="77777777" w:rsidR="008F570E" w:rsidRPr="00A448DD" w:rsidRDefault="008F570E" w:rsidP="00C011F6">
            <w:pPr>
              <w:pStyle w:val="Text"/>
              <w:spacing w:line="360" w:lineRule="auto"/>
              <w:ind w:right="-18"/>
              <w:jc w:val="center"/>
              <w:rPr>
                <w:rFonts w:ascii="Arial Narrow" w:hAnsi="Arial Narrow"/>
                <w:sz w:val="24"/>
              </w:rPr>
            </w:pPr>
            <w:r w:rsidRPr="00A448DD">
              <w:rPr>
                <w:rFonts w:ascii="Arial Narrow" w:eastAsiaTheme="minorEastAsia" w:hAnsi="Arial Narrow" w:cstheme="minorBidi"/>
                <w:b/>
                <w:bCs/>
                <w:color w:val="000000"/>
                <w:kern w:val="24"/>
                <w:sz w:val="24"/>
              </w:rPr>
              <w:t>3</w:t>
            </w:r>
          </w:p>
        </w:tc>
        <w:tc>
          <w:tcPr>
            <w:tcW w:w="3870" w:type="dxa"/>
            <w:vAlign w:val="center"/>
          </w:tcPr>
          <w:p w14:paraId="26ADF6A8" w14:textId="665AAF12" w:rsidR="008F570E" w:rsidRPr="00A448DD" w:rsidRDefault="008F570E" w:rsidP="00C011F6">
            <w:pPr>
              <w:pStyle w:val="Text"/>
              <w:tabs>
                <w:tab w:val="left" w:pos="3762"/>
              </w:tabs>
              <w:spacing w:line="276" w:lineRule="auto"/>
              <w:ind w:right="162"/>
              <w:rPr>
                <w:rFonts w:ascii="Arial Narrow" w:hAnsi="Arial Narrow"/>
                <w:sz w:val="24"/>
              </w:rPr>
            </w:pPr>
            <w:r w:rsidRPr="00A448DD">
              <w:rPr>
                <w:rFonts w:ascii="Arial Narrow" w:eastAsiaTheme="minorEastAsia" w:hAnsi="Arial Narrow"/>
                <w:color w:val="000000"/>
                <w:kern w:val="24"/>
                <w:sz w:val="24"/>
              </w:rPr>
              <w:t xml:space="preserve">Open-label extension for participants in the </w:t>
            </w:r>
            <w:r w:rsidR="0010702D" w:rsidRPr="00A448DD">
              <w:rPr>
                <w:rFonts w:ascii="Arial Narrow" w:eastAsiaTheme="minorEastAsia" w:hAnsi="Arial Narrow"/>
                <w:color w:val="000000"/>
                <w:kern w:val="24"/>
                <w:sz w:val="24"/>
              </w:rPr>
              <w:t xml:space="preserve">ENDEAR, </w:t>
            </w:r>
            <w:r w:rsidRPr="00A448DD">
              <w:rPr>
                <w:rFonts w:ascii="Arial Narrow" w:eastAsiaTheme="minorEastAsia" w:hAnsi="Arial Narrow"/>
                <w:color w:val="000000"/>
                <w:kern w:val="24"/>
                <w:sz w:val="24"/>
              </w:rPr>
              <w:t>CHERISH</w:t>
            </w:r>
            <w:r w:rsidR="0010702D" w:rsidRPr="00A448DD">
              <w:rPr>
                <w:rFonts w:ascii="Arial Narrow" w:eastAsiaTheme="minorEastAsia" w:hAnsi="Arial Narrow"/>
                <w:color w:val="000000"/>
                <w:kern w:val="24"/>
                <w:sz w:val="24"/>
              </w:rPr>
              <w:t>, and EMBRACE</w:t>
            </w:r>
            <w:r w:rsidRPr="00A448DD">
              <w:rPr>
                <w:rFonts w:ascii="Arial Narrow" w:eastAsiaTheme="minorEastAsia" w:hAnsi="Arial Narrow"/>
                <w:color w:val="000000"/>
                <w:kern w:val="24"/>
                <w:sz w:val="24"/>
              </w:rPr>
              <w:t xml:space="preserve"> studies</w:t>
            </w:r>
          </w:p>
        </w:tc>
        <w:tc>
          <w:tcPr>
            <w:tcW w:w="1170" w:type="dxa"/>
            <w:vAlign w:val="center"/>
          </w:tcPr>
          <w:p w14:paraId="7ADC440C" w14:textId="77777777" w:rsidR="008F570E" w:rsidRPr="00A448DD" w:rsidRDefault="008F570E" w:rsidP="00481F97">
            <w:pPr>
              <w:rPr>
                <w:rFonts w:ascii="Arial Narrow" w:hAnsi="Arial Narrow"/>
                <w:sz w:val="24"/>
                <w:szCs w:val="24"/>
              </w:rPr>
            </w:pPr>
            <w:r w:rsidRPr="00A448DD">
              <w:rPr>
                <w:rFonts w:ascii="Arial Narrow" w:hAnsi="Arial Narrow"/>
                <w:sz w:val="24"/>
                <w:szCs w:val="24"/>
              </w:rPr>
              <w:t>Active, not recruiting</w:t>
            </w:r>
          </w:p>
        </w:tc>
        <w:tc>
          <w:tcPr>
            <w:tcW w:w="1449" w:type="dxa"/>
          </w:tcPr>
          <w:p w14:paraId="7F6C93CC" w14:textId="1AA16416" w:rsidR="008F570E" w:rsidRPr="00A448DD" w:rsidRDefault="001314DB" w:rsidP="00C45FB3">
            <w:pPr>
              <w:pStyle w:val="Text"/>
              <w:ind w:right="187"/>
              <w:rPr>
                <w:rFonts w:ascii="Arial Narrow" w:hAnsi="Arial Narrow"/>
                <w:sz w:val="24"/>
              </w:rPr>
            </w:pPr>
            <w:r w:rsidRPr="00A448DD">
              <w:rPr>
                <w:rFonts w:ascii="Arial Narrow" w:hAnsi="Arial Narrow"/>
                <w:sz w:val="24"/>
              </w:rPr>
              <w:t>No</w:t>
            </w:r>
          </w:p>
        </w:tc>
      </w:tr>
      <w:tr w:rsidR="001314DB" w:rsidRPr="00A448DD" w14:paraId="34C08FF4" w14:textId="036EF965" w:rsidTr="00481F97">
        <w:trPr>
          <w:trHeight w:val="805"/>
          <w:jc w:val="center"/>
        </w:trPr>
        <w:tc>
          <w:tcPr>
            <w:tcW w:w="1705" w:type="dxa"/>
            <w:vAlign w:val="center"/>
          </w:tcPr>
          <w:p w14:paraId="744036DA" w14:textId="77777777" w:rsidR="008F570E" w:rsidRPr="00A448DD" w:rsidRDefault="008F570E" w:rsidP="003E0925">
            <w:pPr>
              <w:pStyle w:val="Text"/>
              <w:tabs>
                <w:tab w:val="left" w:pos="1080"/>
                <w:tab w:val="left" w:pos="1872"/>
              </w:tabs>
              <w:ind w:right="72"/>
              <w:rPr>
                <w:rFonts w:eastAsiaTheme="minorEastAsia"/>
                <w:b/>
                <w:bCs/>
                <w:kern w:val="24"/>
                <w:sz w:val="24"/>
              </w:rPr>
            </w:pPr>
            <w:r w:rsidRPr="00A448DD">
              <w:rPr>
                <w:rFonts w:eastAsiaTheme="minorEastAsia"/>
                <w:b/>
                <w:bCs/>
                <w:kern w:val="24"/>
                <w:sz w:val="24"/>
              </w:rPr>
              <w:t>EMBRACE</w:t>
            </w:r>
          </w:p>
          <w:p w14:paraId="5E853338" w14:textId="77777777" w:rsidR="008F570E" w:rsidRPr="00A448DD" w:rsidRDefault="008F570E" w:rsidP="003E0925">
            <w:pPr>
              <w:pStyle w:val="Text"/>
              <w:tabs>
                <w:tab w:val="left" w:pos="1080"/>
                <w:tab w:val="left" w:pos="1872"/>
              </w:tabs>
              <w:ind w:right="-18"/>
              <w:rPr>
                <w:sz w:val="24"/>
              </w:rPr>
            </w:pPr>
            <w:r w:rsidRPr="00A448DD">
              <w:rPr>
                <w:bCs/>
                <w:kern w:val="24"/>
                <w:sz w:val="20"/>
                <w:szCs w:val="20"/>
              </w:rPr>
              <w:t>(NCT02462759)</w:t>
            </w:r>
          </w:p>
        </w:tc>
        <w:tc>
          <w:tcPr>
            <w:tcW w:w="1080" w:type="dxa"/>
            <w:vAlign w:val="center"/>
          </w:tcPr>
          <w:p w14:paraId="370AC615" w14:textId="77777777" w:rsidR="008F570E" w:rsidRPr="00A448DD" w:rsidRDefault="008F570E" w:rsidP="00C011F6">
            <w:pPr>
              <w:pStyle w:val="Text"/>
              <w:spacing w:line="360" w:lineRule="auto"/>
              <w:ind w:right="-18"/>
              <w:jc w:val="center"/>
              <w:rPr>
                <w:rFonts w:ascii="Arial Narrow" w:hAnsi="Arial Narrow"/>
                <w:sz w:val="24"/>
              </w:rPr>
            </w:pPr>
            <w:r w:rsidRPr="00A448DD">
              <w:rPr>
                <w:rFonts w:ascii="Arial Narrow" w:eastAsiaTheme="minorEastAsia" w:hAnsi="Arial Narrow" w:cstheme="minorBidi"/>
                <w:b/>
                <w:bCs/>
                <w:color w:val="000000"/>
                <w:kern w:val="24"/>
                <w:sz w:val="24"/>
              </w:rPr>
              <w:t>2</w:t>
            </w:r>
          </w:p>
        </w:tc>
        <w:tc>
          <w:tcPr>
            <w:tcW w:w="3870" w:type="dxa"/>
            <w:vAlign w:val="center"/>
          </w:tcPr>
          <w:p w14:paraId="335DEC32" w14:textId="77777777" w:rsidR="008F570E" w:rsidRPr="00A448DD" w:rsidRDefault="008F570E" w:rsidP="005C5925">
            <w:pPr>
              <w:pStyle w:val="Text"/>
              <w:tabs>
                <w:tab w:val="left" w:pos="4212"/>
                <w:tab w:val="left" w:pos="4284"/>
              </w:tabs>
              <w:spacing w:line="276" w:lineRule="auto"/>
              <w:ind w:right="72"/>
              <w:rPr>
                <w:rFonts w:ascii="Arial Narrow" w:hAnsi="Arial Narrow"/>
                <w:sz w:val="24"/>
              </w:rPr>
            </w:pPr>
            <w:r w:rsidRPr="00A448DD">
              <w:rPr>
                <w:rFonts w:ascii="Arial Narrow" w:eastAsiaTheme="minorEastAsia" w:hAnsi="Arial Narrow"/>
                <w:color w:val="000000"/>
                <w:kern w:val="24"/>
                <w:sz w:val="24"/>
              </w:rPr>
              <w:t xml:space="preserve">Open-label, </w:t>
            </w:r>
            <w:proofErr w:type="spellStart"/>
            <w:r w:rsidRPr="00A448DD">
              <w:rPr>
                <w:rFonts w:ascii="Arial Narrow" w:eastAsiaTheme="minorEastAsia" w:hAnsi="Arial Narrow"/>
                <w:color w:val="000000"/>
                <w:kern w:val="24"/>
                <w:sz w:val="24"/>
              </w:rPr>
              <w:t>multidose</w:t>
            </w:r>
            <w:proofErr w:type="spellEnd"/>
            <w:r w:rsidRPr="00A448DD">
              <w:rPr>
                <w:rFonts w:ascii="Arial Narrow" w:eastAsiaTheme="minorEastAsia" w:hAnsi="Arial Narrow"/>
                <w:color w:val="000000"/>
                <w:kern w:val="24"/>
                <w:sz w:val="24"/>
              </w:rPr>
              <w:t xml:space="preserve"> trial in infants and children who did not qualify for ENDEAR or CHERISH</w:t>
            </w:r>
          </w:p>
        </w:tc>
        <w:tc>
          <w:tcPr>
            <w:tcW w:w="1170" w:type="dxa"/>
            <w:vAlign w:val="center"/>
          </w:tcPr>
          <w:p w14:paraId="353B0877" w14:textId="3BF47D49" w:rsidR="008F570E" w:rsidRPr="00A448DD" w:rsidRDefault="00FC6274" w:rsidP="00481F97">
            <w:pPr>
              <w:rPr>
                <w:rFonts w:ascii="Arial Narrow" w:hAnsi="Arial Narrow"/>
                <w:sz w:val="24"/>
                <w:szCs w:val="24"/>
              </w:rPr>
            </w:pPr>
            <w:r w:rsidRPr="00A448DD">
              <w:rPr>
                <w:rFonts w:ascii="Arial Narrow" w:hAnsi="Arial Narrow"/>
                <w:sz w:val="24"/>
                <w:szCs w:val="24"/>
              </w:rPr>
              <w:t>Completed</w:t>
            </w:r>
            <w:r w:rsidR="008F570E" w:rsidRPr="00A448DD">
              <w:rPr>
                <w:rFonts w:ascii="Arial Narrow" w:hAnsi="Arial Narrow"/>
                <w:sz w:val="24"/>
                <w:szCs w:val="24"/>
              </w:rPr>
              <w:br/>
            </w:r>
          </w:p>
        </w:tc>
        <w:tc>
          <w:tcPr>
            <w:tcW w:w="1449" w:type="dxa"/>
          </w:tcPr>
          <w:p w14:paraId="53623AAF" w14:textId="7A74DEA8" w:rsidR="008F570E" w:rsidRPr="00A448DD" w:rsidRDefault="008F570E" w:rsidP="00C45FB3">
            <w:pPr>
              <w:pStyle w:val="Text"/>
              <w:tabs>
                <w:tab w:val="left" w:pos="1062"/>
                <w:tab w:val="left" w:pos="1332"/>
              </w:tabs>
              <w:ind w:right="0"/>
              <w:rPr>
                <w:rFonts w:ascii="Arial Narrow" w:hAnsi="Arial Narrow"/>
                <w:sz w:val="24"/>
              </w:rPr>
            </w:pPr>
            <w:r w:rsidRPr="00A448DD">
              <w:rPr>
                <w:rFonts w:ascii="Arial Narrow" w:hAnsi="Arial Narrow"/>
                <w:sz w:val="24"/>
              </w:rPr>
              <w:t>No</w:t>
            </w:r>
          </w:p>
        </w:tc>
      </w:tr>
      <w:tr w:rsidR="001314DB" w:rsidRPr="00A448DD" w14:paraId="75071A54" w14:textId="7A721EBE" w:rsidTr="00481F97">
        <w:trPr>
          <w:trHeight w:val="805"/>
          <w:jc w:val="center"/>
        </w:trPr>
        <w:tc>
          <w:tcPr>
            <w:tcW w:w="1705" w:type="dxa"/>
            <w:vAlign w:val="center"/>
          </w:tcPr>
          <w:p w14:paraId="5A5F4B7F" w14:textId="7CE082D4" w:rsidR="008F570E" w:rsidRPr="00A448DD" w:rsidRDefault="008F570E" w:rsidP="003E0925">
            <w:pPr>
              <w:pStyle w:val="Text"/>
              <w:tabs>
                <w:tab w:val="left" w:pos="1530"/>
                <w:tab w:val="left" w:pos="1872"/>
              </w:tabs>
              <w:ind w:right="-115"/>
              <w:rPr>
                <w:b/>
                <w:bCs/>
                <w:kern w:val="24"/>
                <w:sz w:val="24"/>
              </w:rPr>
            </w:pPr>
            <w:r w:rsidRPr="00A448DD">
              <w:rPr>
                <w:b/>
                <w:bCs/>
                <w:kern w:val="24"/>
                <w:sz w:val="24"/>
              </w:rPr>
              <w:t>NURTURE</w:t>
            </w:r>
          </w:p>
          <w:p w14:paraId="14E02866" w14:textId="77777777" w:rsidR="008F570E" w:rsidRPr="00A448DD" w:rsidRDefault="008F570E" w:rsidP="003E0925">
            <w:pPr>
              <w:pStyle w:val="Text"/>
              <w:tabs>
                <w:tab w:val="left" w:pos="1080"/>
                <w:tab w:val="left" w:pos="1872"/>
              </w:tabs>
              <w:ind w:right="-115"/>
              <w:rPr>
                <w:rFonts w:eastAsiaTheme="minorEastAsia"/>
                <w:bCs/>
                <w:kern w:val="24"/>
                <w:sz w:val="24"/>
              </w:rPr>
            </w:pPr>
            <w:r w:rsidRPr="00A448DD">
              <w:rPr>
                <w:bCs/>
                <w:kern w:val="24"/>
                <w:sz w:val="20"/>
                <w:szCs w:val="20"/>
              </w:rPr>
              <w:t>(NCT02386553)</w:t>
            </w:r>
          </w:p>
        </w:tc>
        <w:tc>
          <w:tcPr>
            <w:tcW w:w="1080" w:type="dxa"/>
            <w:vAlign w:val="center"/>
          </w:tcPr>
          <w:p w14:paraId="767A7BB0" w14:textId="77777777" w:rsidR="008F570E" w:rsidRPr="00A448DD" w:rsidRDefault="008F570E" w:rsidP="00C011F6">
            <w:pPr>
              <w:pStyle w:val="Text"/>
              <w:spacing w:line="360" w:lineRule="auto"/>
              <w:ind w:right="-18"/>
              <w:jc w:val="center"/>
              <w:rPr>
                <w:rFonts w:ascii="Arial Narrow" w:eastAsiaTheme="minorEastAsia" w:hAnsi="Arial Narrow" w:cstheme="minorBidi"/>
                <w:b/>
                <w:bCs/>
                <w:color w:val="000000"/>
                <w:kern w:val="24"/>
                <w:sz w:val="24"/>
              </w:rPr>
            </w:pPr>
            <w:r w:rsidRPr="00A448DD">
              <w:rPr>
                <w:rFonts w:ascii="Arial Narrow" w:eastAsiaTheme="minorEastAsia" w:hAnsi="Arial Narrow" w:cstheme="minorBidi"/>
                <w:b/>
                <w:bCs/>
                <w:color w:val="000000"/>
                <w:kern w:val="24"/>
                <w:sz w:val="24"/>
              </w:rPr>
              <w:t>2</w:t>
            </w:r>
          </w:p>
        </w:tc>
        <w:tc>
          <w:tcPr>
            <w:tcW w:w="3870" w:type="dxa"/>
            <w:vAlign w:val="center"/>
          </w:tcPr>
          <w:p w14:paraId="53E7F656" w14:textId="77777777" w:rsidR="008F570E" w:rsidRPr="00A448DD" w:rsidRDefault="008F570E" w:rsidP="00C011F6">
            <w:pPr>
              <w:pStyle w:val="Text"/>
              <w:tabs>
                <w:tab w:val="left" w:pos="4212"/>
                <w:tab w:val="left" w:pos="4284"/>
              </w:tabs>
              <w:spacing w:line="276" w:lineRule="auto"/>
              <w:ind w:right="72"/>
              <w:rPr>
                <w:rFonts w:ascii="Arial Narrow" w:eastAsiaTheme="minorEastAsia" w:hAnsi="Arial Narrow"/>
                <w:color w:val="000000"/>
                <w:kern w:val="24"/>
                <w:sz w:val="24"/>
              </w:rPr>
            </w:pPr>
            <w:r w:rsidRPr="00A448DD">
              <w:rPr>
                <w:rFonts w:ascii="Arial Narrow" w:hAnsi="Arial Narrow"/>
                <w:color w:val="000000"/>
                <w:kern w:val="24"/>
                <w:sz w:val="24"/>
              </w:rPr>
              <w:t xml:space="preserve">Open-label study in genetically diagnosed </w:t>
            </w:r>
            <w:proofErr w:type="spellStart"/>
            <w:r w:rsidRPr="00A448DD">
              <w:rPr>
                <w:rFonts w:ascii="Arial Narrow" w:hAnsi="Arial Narrow"/>
                <w:color w:val="000000"/>
                <w:kern w:val="24"/>
                <w:sz w:val="24"/>
              </w:rPr>
              <w:t>presymptomatic</w:t>
            </w:r>
            <w:proofErr w:type="spellEnd"/>
            <w:r w:rsidRPr="00A448DD">
              <w:rPr>
                <w:rFonts w:ascii="Arial Narrow" w:hAnsi="Arial Narrow"/>
                <w:color w:val="000000"/>
                <w:kern w:val="24"/>
                <w:sz w:val="24"/>
              </w:rPr>
              <w:t xml:space="preserve"> infants with SMA</w:t>
            </w:r>
          </w:p>
        </w:tc>
        <w:tc>
          <w:tcPr>
            <w:tcW w:w="1170" w:type="dxa"/>
            <w:vAlign w:val="center"/>
          </w:tcPr>
          <w:p w14:paraId="04E23490" w14:textId="77777777" w:rsidR="008F570E" w:rsidRPr="00A448DD" w:rsidRDefault="008F570E" w:rsidP="00481F97">
            <w:pPr>
              <w:rPr>
                <w:rFonts w:ascii="Arial Narrow" w:hAnsi="Arial Narrow"/>
                <w:sz w:val="24"/>
                <w:szCs w:val="24"/>
              </w:rPr>
            </w:pPr>
            <w:r w:rsidRPr="00A448DD">
              <w:rPr>
                <w:rFonts w:ascii="Arial Narrow" w:hAnsi="Arial Narrow"/>
                <w:sz w:val="24"/>
                <w:szCs w:val="24"/>
              </w:rPr>
              <w:t>Active, not recruiting</w:t>
            </w:r>
          </w:p>
        </w:tc>
        <w:tc>
          <w:tcPr>
            <w:tcW w:w="1449" w:type="dxa"/>
          </w:tcPr>
          <w:p w14:paraId="071250B2" w14:textId="2F2ADE5D" w:rsidR="008F570E" w:rsidRPr="00A448DD" w:rsidRDefault="001314DB" w:rsidP="00C45FB3">
            <w:pPr>
              <w:pStyle w:val="Text"/>
              <w:ind w:right="187"/>
              <w:rPr>
                <w:rFonts w:ascii="Arial Narrow" w:hAnsi="Arial Narrow"/>
                <w:sz w:val="24"/>
              </w:rPr>
            </w:pPr>
            <w:r w:rsidRPr="00A448DD">
              <w:rPr>
                <w:rFonts w:ascii="Arial Narrow" w:hAnsi="Arial Narrow"/>
                <w:sz w:val="24"/>
              </w:rPr>
              <w:t>No</w:t>
            </w:r>
          </w:p>
        </w:tc>
      </w:tr>
      <w:tr w:rsidR="001314DB" w:rsidRPr="00A448DD" w14:paraId="25CA625B" w14:textId="64AE5EE8" w:rsidTr="00481F97">
        <w:trPr>
          <w:trHeight w:val="805"/>
          <w:jc w:val="center"/>
        </w:trPr>
        <w:tc>
          <w:tcPr>
            <w:tcW w:w="1705" w:type="dxa"/>
            <w:vAlign w:val="center"/>
          </w:tcPr>
          <w:p w14:paraId="2C89F430" w14:textId="77777777" w:rsidR="008F570E" w:rsidRPr="00A448DD" w:rsidRDefault="008F570E" w:rsidP="003E0925">
            <w:pPr>
              <w:pStyle w:val="Text"/>
              <w:tabs>
                <w:tab w:val="left" w:pos="1080"/>
                <w:tab w:val="left" w:pos="1872"/>
              </w:tabs>
              <w:ind w:right="72"/>
              <w:rPr>
                <w:rFonts w:eastAsiaTheme="minorEastAsia"/>
                <w:b/>
                <w:bCs/>
                <w:kern w:val="24"/>
                <w:sz w:val="24"/>
              </w:rPr>
            </w:pPr>
            <w:r w:rsidRPr="00A448DD">
              <w:rPr>
                <w:rFonts w:eastAsiaTheme="minorEastAsia"/>
                <w:b/>
                <w:bCs/>
                <w:kern w:val="24"/>
                <w:sz w:val="24"/>
              </w:rPr>
              <w:t>CS3A</w:t>
            </w:r>
          </w:p>
          <w:p w14:paraId="4369B007" w14:textId="77777777" w:rsidR="008F570E" w:rsidRPr="00A448DD" w:rsidRDefault="008F570E" w:rsidP="003E0925">
            <w:pPr>
              <w:pStyle w:val="Text"/>
              <w:tabs>
                <w:tab w:val="left" w:pos="1530"/>
                <w:tab w:val="left" w:pos="1872"/>
              </w:tabs>
              <w:ind w:right="-108"/>
              <w:rPr>
                <w:sz w:val="24"/>
              </w:rPr>
            </w:pPr>
            <w:r w:rsidRPr="00A448DD">
              <w:rPr>
                <w:bCs/>
                <w:kern w:val="24"/>
                <w:sz w:val="20"/>
                <w:szCs w:val="20"/>
              </w:rPr>
              <w:t>(NCT01839656)</w:t>
            </w:r>
          </w:p>
        </w:tc>
        <w:tc>
          <w:tcPr>
            <w:tcW w:w="1080" w:type="dxa"/>
            <w:vAlign w:val="center"/>
          </w:tcPr>
          <w:p w14:paraId="4892C72C" w14:textId="77777777" w:rsidR="008F570E" w:rsidRPr="00A448DD" w:rsidRDefault="008F570E" w:rsidP="00C011F6">
            <w:pPr>
              <w:pStyle w:val="Text"/>
              <w:spacing w:line="360" w:lineRule="auto"/>
              <w:ind w:right="-18"/>
              <w:jc w:val="center"/>
              <w:rPr>
                <w:rFonts w:ascii="Arial Narrow" w:hAnsi="Arial Narrow"/>
                <w:sz w:val="24"/>
              </w:rPr>
            </w:pPr>
            <w:r w:rsidRPr="00A448DD">
              <w:rPr>
                <w:rFonts w:ascii="Arial Narrow" w:eastAsiaTheme="minorEastAsia" w:hAnsi="Arial Narrow" w:cstheme="minorBidi"/>
                <w:b/>
                <w:bCs/>
                <w:color w:val="000000"/>
                <w:kern w:val="24"/>
                <w:sz w:val="24"/>
              </w:rPr>
              <w:t>2</w:t>
            </w:r>
          </w:p>
        </w:tc>
        <w:tc>
          <w:tcPr>
            <w:tcW w:w="3870" w:type="dxa"/>
            <w:vAlign w:val="center"/>
          </w:tcPr>
          <w:p w14:paraId="41EFB987" w14:textId="77777777" w:rsidR="008F570E" w:rsidRPr="00A448DD" w:rsidRDefault="008F570E" w:rsidP="00C011F6">
            <w:pPr>
              <w:pStyle w:val="Text"/>
              <w:spacing w:line="276" w:lineRule="auto"/>
              <w:ind w:right="72"/>
              <w:rPr>
                <w:rFonts w:ascii="Arial Narrow" w:hAnsi="Arial Narrow"/>
                <w:sz w:val="24"/>
              </w:rPr>
            </w:pPr>
            <w:r w:rsidRPr="00A448DD">
              <w:rPr>
                <w:rFonts w:ascii="Arial Narrow" w:eastAsiaTheme="minorEastAsia" w:hAnsi="Arial Narrow"/>
                <w:color w:val="000000"/>
                <w:kern w:val="24"/>
                <w:sz w:val="24"/>
              </w:rPr>
              <w:t xml:space="preserve">Open-label, </w:t>
            </w:r>
            <w:proofErr w:type="spellStart"/>
            <w:r w:rsidRPr="00A448DD">
              <w:rPr>
                <w:rFonts w:ascii="Arial Narrow" w:eastAsiaTheme="minorEastAsia" w:hAnsi="Arial Narrow"/>
                <w:color w:val="000000"/>
                <w:kern w:val="24"/>
                <w:sz w:val="24"/>
              </w:rPr>
              <w:t>multidose</w:t>
            </w:r>
            <w:proofErr w:type="spellEnd"/>
            <w:r w:rsidRPr="00A448DD">
              <w:rPr>
                <w:rFonts w:ascii="Arial Narrow" w:eastAsiaTheme="minorEastAsia" w:hAnsi="Arial Narrow"/>
                <w:color w:val="000000"/>
                <w:kern w:val="24"/>
                <w:sz w:val="24"/>
              </w:rPr>
              <w:t xml:space="preserve"> trial in infants with SMA to assess tolerability and pharmacokinetics</w:t>
            </w:r>
          </w:p>
        </w:tc>
        <w:tc>
          <w:tcPr>
            <w:tcW w:w="1170" w:type="dxa"/>
            <w:vAlign w:val="center"/>
          </w:tcPr>
          <w:p w14:paraId="24AD4204" w14:textId="77777777" w:rsidR="008F570E" w:rsidRPr="00A448DD" w:rsidRDefault="008F570E" w:rsidP="00481F97">
            <w:pPr>
              <w:rPr>
                <w:rFonts w:ascii="Arial Narrow" w:hAnsi="Arial Narrow"/>
                <w:sz w:val="24"/>
                <w:szCs w:val="24"/>
              </w:rPr>
            </w:pPr>
            <w:r w:rsidRPr="00A448DD">
              <w:rPr>
                <w:rFonts w:ascii="Arial Narrow" w:hAnsi="Arial Narrow"/>
                <w:sz w:val="24"/>
                <w:szCs w:val="24"/>
              </w:rPr>
              <w:t>Completed</w:t>
            </w:r>
          </w:p>
        </w:tc>
        <w:tc>
          <w:tcPr>
            <w:tcW w:w="1449" w:type="dxa"/>
          </w:tcPr>
          <w:p w14:paraId="107BC480" w14:textId="621D3C9D" w:rsidR="008F570E" w:rsidRPr="00A448DD" w:rsidRDefault="00DA12FC" w:rsidP="009531C5">
            <w:pPr>
              <w:pStyle w:val="Text"/>
              <w:spacing w:line="360" w:lineRule="auto"/>
              <w:ind w:right="90"/>
              <w:rPr>
                <w:rFonts w:ascii="Arial Narrow" w:hAnsi="Arial Narrow"/>
                <w:sz w:val="24"/>
              </w:rPr>
            </w:pPr>
            <w:r w:rsidRPr="00A448DD">
              <w:rPr>
                <w:rFonts w:ascii="Arial Narrow" w:hAnsi="Arial Narrow"/>
                <w:sz w:val="24"/>
              </w:rPr>
              <w:t>Yes</w:t>
            </w:r>
          </w:p>
        </w:tc>
      </w:tr>
      <w:tr w:rsidR="001314DB" w:rsidRPr="00A448DD" w14:paraId="2F88EDF7" w14:textId="772E0A49" w:rsidTr="00481F97">
        <w:trPr>
          <w:trHeight w:val="805"/>
          <w:jc w:val="center"/>
        </w:trPr>
        <w:tc>
          <w:tcPr>
            <w:tcW w:w="1705" w:type="dxa"/>
            <w:vAlign w:val="center"/>
          </w:tcPr>
          <w:p w14:paraId="602BFACC" w14:textId="77777777" w:rsidR="008F570E" w:rsidRPr="00A448DD" w:rsidRDefault="008F570E" w:rsidP="003E0925">
            <w:pPr>
              <w:pStyle w:val="Text"/>
              <w:tabs>
                <w:tab w:val="left" w:pos="1080"/>
                <w:tab w:val="left" w:pos="1872"/>
              </w:tabs>
              <w:ind w:right="72"/>
              <w:rPr>
                <w:rFonts w:eastAsiaTheme="minorEastAsia"/>
                <w:b/>
                <w:bCs/>
                <w:kern w:val="24"/>
                <w:sz w:val="24"/>
              </w:rPr>
            </w:pPr>
            <w:r w:rsidRPr="00A448DD">
              <w:rPr>
                <w:rFonts w:eastAsiaTheme="minorEastAsia"/>
                <w:b/>
                <w:bCs/>
                <w:kern w:val="24"/>
                <w:sz w:val="24"/>
              </w:rPr>
              <w:t>CS12</w:t>
            </w:r>
          </w:p>
          <w:p w14:paraId="124157BA" w14:textId="77777777" w:rsidR="008F570E" w:rsidRPr="00A448DD" w:rsidRDefault="008F570E" w:rsidP="003E0925">
            <w:pPr>
              <w:pStyle w:val="Text"/>
              <w:tabs>
                <w:tab w:val="left" w:pos="1530"/>
                <w:tab w:val="left" w:pos="1872"/>
              </w:tabs>
              <w:ind w:right="-108"/>
              <w:rPr>
                <w:b/>
                <w:bCs/>
                <w:kern w:val="24"/>
                <w:sz w:val="24"/>
              </w:rPr>
            </w:pPr>
            <w:r w:rsidRPr="00A448DD">
              <w:rPr>
                <w:rFonts w:eastAsiaTheme="minorEastAsia"/>
                <w:bCs/>
                <w:kern w:val="24"/>
                <w:sz w:val="20"/>
                <w:szCs w:val="20"/>
              </w:rPr>
              <w:t>(NCT02052791)</w:t>
            </w:r>
          </w:p>
        </w:tc>
        <w:tc>
          <w:tcPr>
            <w:tcW w:w="1080" w:type="dxa"/>
            <w:vAlign w:val="center"/>
          </w:tcPr>
          <w:p w14:paraId="6FCF3875" w14:textId="77777777" w:rsidR="008F570E" w:rsidRPr="00A448DD" w:rsidRDefault="008F570E" w:rsidP="00C011F6">
            <w:pPr>
              <w:pStyle w:val="Text"/>
              <w:spacing w:line="360" w:lineRule="auto"/>
              <w:ind w:right="-18"/>
              <w:jc w:val="center"/>
              <w:rPr>
                <w:rFonts w:ascii="Arial Narrow" w:eastAsiaTheme="minorEastAsia" w:hAnsi="Arial Narrow" w:cstheme="minorBidi"/>
                <w:b/>
                <w:bCs/>
                <w:color w:val="000000"/>
                <w:kern w:val="24"/>
                <w:sz w:val="24"/>
              </w:rPr>
            </w:pPr>
            <w:r w:rsidRPr="00A448DD">
              <w:rPr>
                <w:rFonts w:ascii="Arial Narrow" w:eastAsiaTheme="minorEastAsia" w:hAnsi="Arial Narrow" w:cstheme="minorBidi"/>
                <w:b/>
                <w:bCs/>
                <w:color w:val="000000"/>
                <w:kern w:val="24"/>
                <w:sz w:val="24"/>
              </w:rPr>
              <w:t>1</w:t>
            </w:r>
          </w:p>
        </w:tc>
        <w:tc>
          <w:tcPr>
            <w:tcW w:w="3870" w:type="dxa"/>
            <w:vAlign w:val="center"/>
          </w:tcPr>
          <w:p w14:paraId="7BB5E20D" w14:textId="77777777" w:rsidR="008F570E" w:rsidRPr="00A448DD" w:rsidRDefault="008F570E" w:rsidP="008222D9">
            <w:pPr>
              <w:pStyle w:val="Text"/>
              <w:spacing w:line="276" w:lineRule="auto"/>
              <w:ind w:right="72"/>
              <w:rPr>
                <w:rFonts w:ascii="Arial Narrow" w:hAnsi="Arial Narrow"/>
                <w:color w:val="000000"/>
                <w:kern w:val="24"/>
                <w:sz w:val="24"/>
              </w:rPr>
            </w:pPr>
            <w:r w:rsidRPr="00A448DD">
              <w:rPr>
                <w:rFonts w:ascii="Arial Narrow" w:eastAsiaTheme="minorEastAsia" w:hAnsi="Arial Narrow"/>
                <w:color w:val="000000"/>
                <w:kern w:val="24"/>
                <w:sz w:val="24"/>
              </w:rPr>
              <w:t>Open-label safety and tolerability study in patients with SMA who previously participated in the CS2 or CS10 studies</w:t>
            </w:r>
          </w:p>
        </w:tc>
        <w:tc>
          <w:tcPr>
            <w:tcW w:w="1170" w:type="dxa"/>
            <w:vAlign w:val="center"/>
          </w:tcPr>
          <w:p w14:paraId="0BAE0F2D" w14:textId="77777777" w:rsidR="008F570E" w:rsidRPr="00A448DD" w:rsidRDefault="008F570E" w:rsidP="00481F97">
            <w:pPr>
              <w:rPr>
                <w:rFonts w:ascii="Arial Narrow" w:hAnsi="Arial Narrow"/>
                <w:sz w:val="24"/>
                <w:szCs w:val="24"/>
              </w:rPr>
            </w:pPr>
            <w:r w:rsidRPr="00A448DD">
              <w:rPr>
                <w:rFonts w:ascii="Arial Narrow" w:hAnsi="Arial Narrow"/>
                <w:sz w:val="24"/>
                <w:szCs w:val="24"/>
              </w:rPr>
              <w:t>Completed</w:t>
            </w:r>
          </w:p>
        </w:tc>
        <w:tc>
          <w:tcPr>
            <w:tcW w:w="1449" w:type="dxa"/>
          </w:tcPr>
          <w:p w14:paraId="3C4D7DAB" w14:textId="1B30FEFD" w:rsidR="008F570E" w:rsidRPr="00A448DD" w:rsidRDefault="004F4A02" w:rsidP="009531C5">
            <w:pPr>
              <w:pStyle w:val="Text"/>
              <w:spacing w:line="360" w:lineRule="auto"/>
              <w:ind w:right="90"/>
              <w:rPr>
                <w:rFonts w:ascii="Arial Narrow" w:hAnsi="Arial Narrow"/>
                <w:sz w:val="24"/>
              </w:rPr>
            </w:pPr>
            <w:r w:rsidRPr="00A448DD">
              <w:rPr>
                <w:rFonts w:ascii="Arial Narrow" w:hAnsi="Arial Narrow"/>
                <w:sz w:val="24"/>
              </w:rPr>
              <w:t>Yes</w:t>
            </w:r>
          </w:p>
        </w:tc>
      </w:tr>
      <w:tr w:rsidR="001314DB" w:rsidRPr="00A448DD" w14:paraId="379F63B2" w14:textId="03DAD960" w:rsidTr="00481F97">
        <w:trPr>
          <w:trHeight w:val="805"/>
          <w:jc w:val="center"/>
        </w:trPr>
        <w:tc>
          <w:tcPr>
            <w:tcW w:w="1705" w:type="dxa"/>
            <w:vAlign w:val="center"/>
          </w:tcPr>
          <w:p w14:paraId="331DF48C" w14:textId="77777777" w:rsidR="008F570E" w:rsidRPr="00A448DD" w:rsidRDefault="008F570E" w:rsidP="003E0925">
            <w:pPr>
              <w:pStyle w:val="Text"/>
              <w:tabs>
                <w:tab w:val="left" w:pos="1530"/>
                <w:tab w:val="left" w:pos="1872"/>
              </w:tabs>
              <w:ind w:right="-115"/>
              <w:rPr>
                <w:b/>
                <w:bCs/>
                <w:kern w:val="24"/>
                <w:sz w:val="24"/>
              </w:rPr>
            </w:pPr>
            <w:r w:rsidRPr="00A448DD">
              <w:rPr>
                <w:b/>
                <w:bCs/>
                <w:kern w:val="24"/>
                <w:sz w:val="24"/>
              </w:rPr>
              <w:t>CS10</w:t>
            </w:r>
          </w:p>
          <w:p w14:paraId="1F3B7434" w14:textId="77777777" w:rsidR="008F570E" w:rsidRPr="00A448DD" w:rsidRDefault="008F570E" w:rsidP="003E0925">
            <w:pPr>
              <w:pStyle w:val="Text"/>
              <w:tabs>
                <w:tab w:val="left" w:pos="1530"/>
                <w:tab w:val="left" w:pos="1872"/>
              </w:tabs>
              <w:ind w:right="-115"/>
              <w:rPr>
                <w:bCs/>
                <w:kern w:val="24"/>
                <w:sz w:val="20"/>
                <w:szCs w:val="20"/>
              </w:rPr>
            </w:pPr>
            <w:r w:rsidRPr="00A448DD">
              <w:rPr>
                <w:bCs/>
                <w:kern w:val="24"/>
                <w:sz w:val="20"/>
                <w:szCs w:val="20"/>
              </w:rPr>
              <w:t>(NCT01780246)</w:t>
            </w:r>
          </w:p>
        </w:tc>
        <w:tc>
          <w:tcPr>
            <w:tcW w:w="1080" w:type="dxa"/>
            <w:vAlign w:val="center"/>
          </w:tcPr>
          <w:p w14:paraId="46E5C475" w14:textId="77777777" w:rsidR="008F570E" w:rsidRPr="00A448DD" w:rsidRDefault="008F570E" w:rsidP="00C011F6">
            <w:pPr>
              <w:pStyle w:val="Text"/>
              <w:spacing w:line="360" w:lineRule="auto"/>
              <w:ind w:right="-18"/>
              <w:jc w:val="center"/>
              <w:rPr>
                <w:rFonts w:ascii="Arial Narrow" w:eastAsiaTheme="minorEastAsia" w:hAnsi="Arial Narrow" w:cstheme="minorBidi"/>
                <w:b/>
                <w:bCs/>
                <w:color w:val="000000"/>
                <w:kern w:val="24"/>
                <w:sz w:val="24"/>
              </w:rPr>
            </w:pPr>
            <w:r w:rsidRPr="00A448DD">
              <w:rPr>
                <w:rFonts w:ascii="Arial Narrow" w:eastAsiaTheme="minorEastAsia" w:hAnsi="Arial Narrow" w:cstheme="minorBidi"/>
                <w:b/>
                <w:bCs/>
                <w:color w:val="000000"/>
                <w:kern w:val="24"/>
                <w:sz w:val="24"/>
              </w:rPr>
              <w:t>1</w:t>
            </w:r>
          </w:p>
        </w:tc>
        <w:tc>
          <w:tcPr>
            <w:tcW w:w="3870" w:type="dxa"/>
            <w:vAlign w:val="center"/>
          </w:tcPr>
          <w:p w14:paraId="77AEA6F9" w14:textId="77777777" w:rsidR="008F570E" w:rsidRPr="00A448DD" w:rsidRDefault="008F570E" w:rsidP="00116F32">
            <w:pPr>
              <w:pStyle w:val="Text"/>
              <w:spacing w:line="276" w:lineRule="auto"/>
              <w:ind w:right="72"/>
              <w:rPr>
                <w:rFonts w:ascii="Arial Narrow" w:hAnsi="Arial Narrow"/>
                <w:color w:val="000000"/>
                <w:kern w:val="24"/>
                <w:sz w:val="24"/>
              </w:rPr>
            </w:pPr>
            <w:r w:rsidRPr="00A448DD">
              <w:rPr>
                <w:rFonts w:ascii="Arial Narrow" w:hAnsi="Arial Narrow"/>
                <w:color w:val="000000"/>
                <w:kern w:val="24"/>
                <w:sz w:val="24"/>
              </w:rPr>
              <w:t>Open-label safety and tolerability study in patients with SMA who previously participated in the CS1 study</w:t>
            </w:r>
          </w:p>
        </w:tc>
        <w:tc>
          <w:tcPr>
            <w:tcW w:w="1170" w:type="dxa"/>
            <w:vAlign w:val="center"/>
          </w:tcPr>
          <w:p w14:paraId="0248A2EF" w14:textId="77777777" w:rsidR="008F570E" w:rsidRPr="00A448DD" w:rsidRDefault="008F570E" w:rsidP="00481F97">
            <w:pPr>
              <w:rPr>
                <w:rFonts w:ascii="Arial Narrow" w:hAnsi="Arial Narrow"/>
                <w:sz w:val="24"/>
                <w:szCs w:val="24"/>
              </w:rPr>
            </w:pPr>
            <w:r w:rsidRPr="00A448DD">
              <w:rPr>
                <w:rFonts w:ascii="Arial Narrow" w:hAnsi="Arial Narrow"/>
                <w:sz w:val="24"/>
                <w:szCs w:val="24"/>
              </w:rPr>
              <w:t>Completed</w:t>
            </w:r>
          </w:p>
        </w:tc>
        <w:tc>
          <w:tcPr>
            <w:tcW w:w="1449" w:type="dxa"/>
          </w:tcPr>
          <w:p w14:paraId="7DD1D997" w14:textId="4218C5B3" w:rsidR="008F570E" w:rsidRPr="00A448DD" w:rsidRDefault="00DA12FC" w:rsidP="009531C5">
            <w:pPr>
              <w:pStyle w:val="Text"/>
              <w:spacing w:line="360" w:lineRule="auto"/>
              <w:ind w:right="90"/>
              <w:rPr>
                <w:rFonts w:ascii="Arial Narrow" w:hAnsi="Arial Narrow"/>
                <w:sz w:val="24"/>
              </w:rPr>
            </w:pPr>
            <w:r w:rsidRPr="00A448DD">
              <w:rPr>
                <w:rFonts w:ascii="Arial Narrow" w:hAnsi="Arial Narrow"/>
                <w:sz w:val="24"/>
              </w:rPr>
              <w:t>Yes</w:t>
            </w:r>
          </w:p>
        </w:tc>
      </w:tr>
      <w:tr w:rsidR="001314DB" w:rsidRPr="00A448DD" w14:paraId="01BB1F3F" w14:textId="76956C04" w:rsidTr="00481F97">
        <w:trPr>
          <w:trHeight w:val="805"/>
          <w:jc w:val="center"/>
        </w:trPr>
        <w:tc>
          <w:tcPr>
            <w:tcW w:w="1705" w:type="dxa"/>
            <w:vAlign w:val="center"/>
          </w:tcPr>
          <w:p w14:paraId="78C07855" w14:textId="77777777" w:rsidR="008F570E" w:rsidRPr="00A448DD" w:rsidRDefault="008F570E" w:rsidP="003E0925">
            <w:pPr>
              <w:pStyle w:val="Text"/>
              <w:tabs>
                <w:tab w:val="left" w:pos="1080"/>
                <w:tab w:val="left" w:pos="1872"/>
              </w:tabs>
              <w:ind w:right="72"/>
              <w:rPr>
                <w:rFonts w:eastAsiaTheme="minorEastAsia"/>
                <w:b/>
                <w:bCs/>
                <w:kern w:val="24"/>
                <w:sz w:val="24"/>
              </w:rPr>
            </w:pPr>
            <w:r w:rsidRPr="00A448DD">
              <w:rPr>
                <w:rFonts w:eastAsiaTheme="minorEastAsia"/>
                <w:b/>
                <w:bCs/>
                <w:kern w:val="24"/>
                <w:sz w:val="24"/>
              </w:rPr>
              <w:t>CS2</w:t>
            </w:r>
          </w:p>
          <w:p w14:paraId="0AD54F77" w14:textId="77777777" w:rsidR="008F570E" w:rsidRPr="00A448DD" w:rsidRDefault="008F570E" w:rsidP="003E0925">
            <w:pPr>
              <w:pStyle w:val="Text"/>
              <w:tabs>
                <w:tab w:val="left" w:pos="1530"/>
                <w:tab w:val="left" w:pos="1872"/>
              </w:tabs>
              <w:ind w:right="-108"/>
              <w:rPr>
                <w:b/>
                <w:bCs/>
                <w:kern w:val="24"/>
                <w:sz w:val="24"/>
              </w:rPr>
            </w:pPr>
            <w:r w:rsidRPr="00A448DD">
              <w:rPr>
                <w:rFonts w:eastAsiaTheme="minorEastAsia"/>
                <w:bCs/>
                <w:kern w:val="24"/>
                <w:sz w:val="20"/>
                <w:szCs w:val="20"/>
              </w:rPr>
              <w:t>(NCT01703988)</w:t>
            </w:r>
          </w:p>
        </w:tc>
        <w:tc>
          <w:tcPr>
            <w:tcW w:w="1080" w:type="dxa"/>
            <w:vAlign w:val="center"/>
          </w:tcPr>
          <w:p w14:paraId="34564200" w14:textId="77777777" w:rsidR="008F570E" w:rsidRPr="00A448DD" w:rsidRDefault="008F570E" w:rsidP="00C011F6">
            <w:pPr>
              <w:pStyle w:val="Text"/>
              <w:spacing w:line="360" w:lineRule="auto"/>
              <w:ind w:right="-18"/>
              <w:jc w:val="center"/>
              <w:rPr>
                <w:rFonts w:ascii="Arial Narrow" w:eastAsiaTheme="minorEastAsia" w:hAnsi="Arial Narrow" w:cstheme="minorBidi"/>
                <w:b/>
                <w:bCs/>
                <w:color w:val="000000"/>
                <w:kern w:val="24"/>
                <w:sz w:val="24"/>
              </w:rPr>
            </w:pPr>
            <w:r w:rsidRPr="00A448DD">
              <w:rPr>
                <w:rFonts w:ascii="Arial Narrow" w:eastAsiaTheme="minorEastAsia" w:hAnsi="Arial Narrow" w:cstheme="minorBidi"/>
                <w:b/>
                <w:bCs/>
                <w:color w:val="000000"/>
                <w:kern w:val="24"/>
                <w:sz w:val="24"/>
              </w:rPr>
              <w:t>1</w:t>
            </w:r>
          </w:p>
        </w:tc>
        <w:tc>
          <w:tcPr>
            <w:tcW w:w="3870" w:type="dxa"/>
            <w:vAlign w:val="center"/>
          </w:tcPr>
          <w:p w14:paraId="6C2ED58F" w14:textId="77777777" w:rsidR="008F570E" w:rsidRPr="00A448DD" w:rsidRDefault="008F570E" w:rsidP="00873BEC">
            <w:pPr>
              <w:pStyle w:val="Text"/>
              <w:spacing w:line="276" w:lineRule="auto"/>
              <w:ind w:right="72"/>
              <w:rPr>
                <w:rFonts w:ascii="Arial Narrow" w:hAnsi="Arial Narrow"/>
                <w:color w:val="000000"/>
                <w:kern w:val="24"/>
                <w:sz w:val="24"/>
              </w:rPr>
            </w:pPr>
            <w:r w:rsidRPr="00A448DD">
              <w:rPr>
                <w:rFonts w:ascii="Arial Narrow" w:eastAsiaTheme="minorEastAsia" w:hAnsi="Arial Narrow"/>
                <w:color w:val="000000"/>
                <w:kern w:val="24"/>
                <w:sz w:val="24"/>
              </w:rPr>
              <w:t>Open-label safety, tolerability, and dose-range finding study of multiple doses in patients with SMA</w:t>
            </w:r>
          </w:p>
        </w:tc>
        <w:tc>
          <w:tcPr>
            <w:tcW w:w="1170" w:type="dxa"/>
            <w:vAlign w:val="center"/>
          </w:tcPr>
          <w:p w14:paraId="5BC3CDCD" w14:textId="77777777" w:rsidR="008F570E" w:rsidRPr="00A448DD" w:rsidRDefault="008F570E" w:rsidP="00481F97">
            <w:pPr>
              <w:rPr>
                <w:rFonts w:ascii="Arial Narrow" w:hAnsi="Arial Narrow"/>
                <w:sz w:val="24"/>
                <w:szCs w:val="24"/>
              </w:rPr>
            </w:pPr>
            <w:r w:rsidRPr="00A448DD">
              <w:rPr>
                <w:rFonts w:ascii="Arial Narrow" w:hAnsi="Arial Narrow"/>
                <w:sz w:val="24"/>
                <w:szCs w:val="24"/>
              </w:rPr>
              <w:t xml:space="preserve">Completed </w:t>
            </w:r>
          </w:p>
        </w:tc>
        <w:tc>
          <w:tcPr>
            <w:tcW w:w="1449" w:type="dxa"/>
          </w:tcPr>
          <w:p w14:paraId="5D5DC086" w14:textId="70FD7005" w:rsidR="008F570E" w:rsidRPr="00A448DD" w:rsidRDefault="004F4A02" w:rsidP="009531C5">
            <w:pPr>
              <w:pStyle w:val="Text"/>
              <w:spacing w:line="360" w:lineRule="auto"/>
              <w:ind w:right="90"/>
              <w:rPr>
                <w:rFonts w:ascii="Arial Narrow" w:hAnsi="Arial Narrow"/>
                <w:sz w:val="24"/>
              </w:rPr>
            </w:pPr>
            <w:r w:rsidRPr="00A448DD">
              <w:rPr>
                <w:rFonts w:ascii="Arial Narrow" w:hAnsi="Arial Narrow"/>
                <w:sz w:val="24"/>
              </w:rPr>
              <w:t>Yes</w:t>
            </w:r>
          </w:p>
        </w:tc>
      </w:tr>
      <w:tr w:rsidR="001314DB" w:rsidRPr="00A448DD" w14:paraId="4C0FC144" w14:textId="70AFC43F" w:rsidTr="00481F97">
        <w:trPr>
          <w:trHeight w:val="805"/>
          <w:jc w:val="center"/>
        </w:trPr>
        <w:tc>
          <w:tcPr>
            <w:tcW w:w="1705" w:type="dxa"/>
            <w:vAlign w:val="center"/>
          </w:tcPr>
          <w:p w14:paraId="02AA6B56" w14:textId="77777777" w:rsidR="008F570E" w:rsidRPr="00A448DD" w:rsidRDefault="008F570E" w:rsidP="003E0925">
            <w:pPr>
              <w:pStyle w:val="Text"/>
              <w:tabs>
                <w:tab w:val="left" w:pos="1080"/>
                <w:tab w:val="left" w:pos="1872"/>
              </w:tabs>
              <w:ind w:right="72"/>
              <w:rPr>
                <w:rFonts w:eastAsiaTheme="minorEastAsia"/>
                <w:b/>
                <w:bCs/>
                <w:kern w:val="24"/>
                <w:sz w:val="24"/>
              </w:rPr>
            </w:pPr>
            <w:r w:rsidRPr="00A448DD">
              <w:rPr>
                <w:rFonts w:eastAsiaTheme="minorEastAsia"/>
                <w:b/>
                <w:bCs/>
                <w:kern w:val="24"/>
                <w:sz w:val="24"/>
              </w:rPr>
              <w:t>CS1</w:t>
            </w:r>
          </w:p>
          <w:p w14:paraId="5EE4859A" w14:textId="77777777" w:rsidR="008F570E" w:rsidRPr="00A448DD" w:rsidRDefault="008F570E" w:rsidP="003E0925">
            <w:pPr>
              <w:pStyle w:val="Text"/>
              <w:tabs>
                <w:tab w:val="left" w:pos="1530"/>
                <w:tab w:val="left" w:pos="1872"/>
              </w:tabs>
              <w:ind w:right="-108"/>
              <w:rPr>
                <w:b/>
                <w:bCs/>
                <w:kern w:val="24"/>
                <w:sz w:val="24"/>
              </w:rPr>
            </w:pPr>
            <w:r w:rsidRPr="00A448DD">
              <w:rPr>
                <w:rFonts w:eastAsiaTheme="minorEastAsia"/>
                <w:bCs/>
                <w:kern w:val="24"/>
                <w:sz w:val="20"/>
                <w:szCs w:val="20"/>
              </w:rPr>
              <w:t>(NCT01494701)</w:t>
            </w:r>
          </w:p>
        </w:tc>
        <w:tc>
          <w:tcPr>
            <w:tcW w:w="1080" w:type="dxa"/>
            <w:vAlign w:val="center"/>
          </w:tcPr>
          <w:p w14:paraId="7FE66118" w14:textId="77777777" w:rsidR="008F570E" w:rsidRPr="00A448DD" w:rsidRDefault="008F570E" w:rsidP="00C011F6">
            <w:pPr>
              <w:pStyle w:val="Text"/>
              <w:spacing w:line="360" w:lineRule="auto"/>
              <w:ind w:right="-18"/>
              <w:jc w:val="center"/>
              <w:rPr>
                <w:rFonts w:ascii="Arial Narrow" w:eastAsiaTheme="minorEastAsia" w:hAnsi="Arial Narrow" w:cstheme="minorBidi"/>
                <w:b/>
                <w:bCs/>
                <w:color w:val="000000"/>
                <w:kern w:val="24"/>
                <w:sz w:val="24"/>
              </w:rPr>
            </w:pPr>
            <w:r w:rsidRPr="00A448DD">
              <w:rPr>
                <w:rFonts w:ascii="Arial Narrow" w:eastAsiaTheme="minorEastAsia" w:hAnsi="Arial Narrow" w:cstheme="minorBidi"/>
                <w:b/>
                <w:bCs/>
                <w:color w:val="000000"/>
                <w:kern w:val="24"/>
                <w:sz w:val="24"/>
              </w:rPr>
              <w:t>1</w:t>
            </w:r>
          </w:p>
        </w:tc>
        <w:tc>
          <w:tcPr>
            <w:tcW w:w="3870" w:type="dxa"/>
            <w:vAlign w:val="center"/>
          </w:tcPr>
          <w:p w14:paraId="4427CD74" w14:textId="77777777" w:rsidR="008F570E" w:rsidRPr="00A448DD" w:rsidRDefault="008F570E" w:rsidP="00C011F6">
            <w:pPr>
              <w:pStyle w:val="Text"/>
              <w:spacing w:line="276" w:lineRule="auto"/>
              <w:ind w:right="72"/>
              <w:rPr>
                <w:rFonts w:ascii="Arial Narrow" w:hAnsi="Arial Narrow"/>
                <w:color w:val="000000"/>
                <w:kern w:val="24"/>
                <w:sz w:val="24"/>
              </w:rPr>
            </w:pPr>
            <w:r w:rsidRPr="00A448DD">
              <w:rPr>
                <w:rFonts w:ascii="Arial Narrow" w:eastAsiaTheme="minorEastAsia" w:hAnsi="Arial Narrow"/>
                <w:color w:val="000000"/>
                <w:kern w:val="24"/>
                <w:sz w:val="24"/>
              </w:rPr>
              <w:t>Open-label safety, tolerability, and dose-range finding study in patients with SMA</w:t>
            </w:r>
          </w:p>
        </w:tc>
        <w:tc>
          <w:tcPr>
            <w:tcW w:w="1170" w:type="dxa"/>
            <w:vAlign w:val="center"/>
          </w:tcPr>
          <w:p w14:paraId="4601BF2B" w14:textId="77777777" w:rsidR="008F570E" w:rsidRPr="00A448DD" w:rsidRDefault="008F570E" w:rsidP="00481F97">
            <w:pPr>
              <w:rPr>
                <w:rFonts w:ascii="Arial Narrow" w:hAnsi="Arial Narrow"/>
                <w:sz w:val="24"/>
                <w:szCs w:val="24"/>
              </w:rPr>
            </w:pPr>
            <w:r w:rsidRPr="00A448DD">
              <w:rPr>
                <w:rFonts w:ascii="Arial Narrow" w:hAnsi="Arial Narrow"/>
                <w:sz w:val="24"/>
                <w:szCs w:val="24"/>
              </w:rPr>
              <w:t>Completed</w:t>
            </w:r>
          </w:p>
        </w:tc>
        <w:tc>
          <w:tcPr>
            <w:tcW w:w="1449" w:type="dxa"/>
          </w:tcPr>
          <w:p w14:paraId="2208907C" w14:textId="05A183B9" w:rsidR="008F570E" w:rsidRPr="00A448DD" w:rsidRDefault="00DA12FC" w:rsidP="009531C5">
            <w:pPr>
              <w:pStyle w:val="Text"/>
              <w:spacing w:line="360" w:lineRule="auto"/>
              <w:ind w:right="90"/>
              <w:rPr>
                <w:rFonts w:ascii="Arial Narrow" w:hAnsi="Arial Narrow"/>
                <w:sz w:val="24"/>
              </w:rPr>
            </w:pPr>
            <w:r w:rsidRPr="00A448DD">
              <w:rPr>
                <w:rFonts w:ascii="Arial Narrow" w:hAnsi="Arial Narrow"/>
                <w:sz w:val="24"/>
              </w:rPr>
              <w:t>Yes</w:t>
            </w:r>
          </w:p>
        </w:tc>
      </w:tr>
    </w:tbl>
    <w:p w14:paraId="39057814" w14:textId="5AC3FC46" w:rsidR="00C45FB3" w:rsidRPr="00A448DD" w:rsidRDefault="00C45FB3" w:rsidP="00842FA3">
      <w:pPr>
        <w:pStyle w:val="Text"/>
        <w:spacing w:line="360" w:lineRule="auto"/>
        <w:rPr>
          <w:b/>
          <w:sz w:val="24"/>
        </w:rPr>
      </w:pPr>
    </w:p>
    <w:p w14:paraId="5065F7D3" w14:textId="6741B5D4" w:rsidR="00921310" w:rsidRPr="00A448DD" w:rsidRDefault="001E68DF" w:rsidP="00842FA3">
      <w:pPr>
        <w:pStyle w:val="Text"/>
        <w:spacing w:line="360" w:lineRule="auto"/>
        <w:rPr>
          <w:b/>
          <w:sz w:val="24"/>
        </w:rPr>
      </w:pPr>
      <w:r w:rsidRPr="00A448DD">
        <w:rPr>
          <w:b/>
          <w:sz w:val="24"/>
        </w:rPr>
        <w:t>10</w:t>
      </w:r>
      <w:r w:rsidR="005209B6" w:rsidRPr="00A448DD">
        <w:rPr>
          <w:b/>
          <w:sz w:val="24"/>
        </w:rPr>
        <w:t xml:space="preserve">. </w:t>
      </w:r>
      <w:r w:rsidR="009D3095" w:rsidRPr="00A448DD">
        <w:rPr>
          <w:b/>
          <w:sz w:val="24"/>
        </w:rPr>
        <w:t>Top</w:t>
      </w:r>
      <w:r w:rsidR="007316F3" w:rsidRPr="00A448DD">
        <w:rPr>
          <w:b/>
          <w:sz w:val="24"/>
        </w:rPr>
        <w:t>-</w:t>
      </w:r>
      <w:r w:rsidR="009D3095" w:rsidRPr="00A448DD">
        <w:rPr>
          <w:b/>
          <w:sz w:val="24"/>
        </w:rPr>
        <w:t xml:space="preserve">Level </w:t>
      </w:r>
      <w:r w:rsidR="00527193" w:rsidRPr="00A448DD">
        <w:rPr>
          <w:b/>
          <w:sz w:val="24"/>
        </w:rPr>
        <w:t xml:space="preserve">Summary of </w:t>
      </w:r>
      <w:r w:rsidR="006F6401" w:rsidRPr="00A448DD">
        <w:rPr>
          <w:b/>
          <w:sz w:val="24"/>
        </w:rPr>
        <w:t>Efficacy</w:t>
      </w:r>
      <w:r w:rsidR="009D3095" w:rsidRPr="00A448DD">
        <w:rPr>
          <w:b/>
          <w:sz w:val="24"/>
        </w:rPr>
        <w:t xml:space="preserve"> Data</w:t>
      </w:r>
      <w:r w:rsidR="005C2A13" w:rsidRPr="00A448DD">
        <w:rPr>
          <w:b/>
          <w:sz w:val="24"/>
        </w:rPr>
        <w:t xml:space="preserve"> </w:t>
      </w:r>
      <w:proofErr w:type="gramStart"/>
      <w:r w:rsidR="007316F3" w:rsidRPr="00A448DD">
        <w:rPr>
          <w:b/>
          <w:sz w:val="24"/>
        </w:rPr>
        <w:t>F</w:t>
      </w:r>
      <w:r w:rsidR="00432EC2" w:rsidRPr="00A448DD">
        <w:rPr>
          <w:b/>
          <w:sz w:val="24"/>
        </w:rPr>
        <w:t>rom</w:t>
      </w:r>
      <w:proofErr w:type="gramEnd"/>
      <w:r w:rsidR="00432EC2" w:rsidRPr="00A448DD">
        <w:rPr>
          <w:b/>
          <w:sz w:val="24"/>
        </w:rPr>
        <w:t xml:space="preserve"> </w:t>
      </w:r>
      <w:r w:rsidR="009C622C" w:rsidRPr="00A448DD">
        <w:rPr>
          <w:b/>
          <w:sz w:val="24"/>
        </w:rPr>
        <w:t>Phase 3</w:t>
      </w:r>
      <w:r w:rsidR="002C6EFF" w:rsidRPr="00A448DD">
        <w:rPr>
          <w:b/>
          <w:sz w:val="24"/>
        </w:rPr>
        <w:t xml:space="preserve"> and </w:t>
      </w:r>
      <w:r w:rsidR="000B7ED1" w:rsidRPr="00A448DD">
        <w:rPr>
          <w:b/>
          <w:sz w:val="24"/>
        </w:rPr>
        <w:t xml:space="preserve">Supportive </w:t>
      </w:r>
      <w:r w:rsidR="00114864" w:rsidRPr="00A448DD">
        <w:rPr>
          <w:b/>
          <w:sz w:val="24"/>
        </w:rPr>
        <w:br/>
      </w:r>
      <w:r w:rsidR="002C6EFF" w:rsidRPr="00A448DD">
        <w:rPr>
          <w:b/>
          <w:sz w:val="24"/>
        </w:rPr>
        <w:t>Open-L</w:t>
      </w:r>
      <w:r w:rsidR="006F6401" w:rsidRPr="00A448DD">
        <w:rPr>
          <w:b/>
          <w:sz w:val="24"/>
        </w:rPr>
        <w:t>abel Studies</w:t>
      </w:r>
    </w:p>
    <w:p w14:paraId="21C660A7" w14:textId="32EFE8F4" w:rsidR="0000244D" w:rsidRPr="00A448DD" w:rsidRDefault="0000244D" w:rsidP="00842FA3">
      <w:pPr>
        <w:pStyle w:val="Text"/>
        <w:spacing w:line="360" w:lineRule="auto"/>
        <w:rPr>
          <w:b/>
          <w:sz w:val="24"/>
          <w:u w:val="single"/>
        </w:rPr>
      </w:pPr>
      <w:r w:rsidRPr="00A448DD">
        <w:rPr>
          <w:b/>
          <w:sz w:val="24"/>
          <w:u w:val="single"/>
        </w:rPr>
        <w:t>ENDEAR</w:t>
      </w:r>
    </w:p>
    <w:p w14:paraId="5497C4F5" w14:textId="6F560436" w:rsidR="00955EC9" w:rsidRPr="00A448DD" w:rsidRDefault="00842FA3" w:rsidP="00083BC6">
      <w:pPr>
        <w:pStyle w:val="Default"/>
        <w:spacing w:line="360" w:lineRule="auto"/>
        <w:ind w:firstLine="720"/>
        <w:rPr>
          <w:color w:val="auto"/>
        </w:rPr>
      </w:pPr>
      <w:r w:rsidRPr="00A448DD">
        <w:rPr>
          <w:color w:val="auto"/>
        </w:rPr>
        <w:t xml:space="preserve">In the </w:t>
      </w:r>
      <w:r w:rsidR="00601704" w:rsidRPr="00A448DD">
        <w:rPr>
          <w:color w:val="auto"/>
        </w:rPr>
        <w:t>final analys</w:t>
      </w:r>
      <w:r w:rsidR="003E68BE" w:rsidRPr="00A448DD">
        <w:rPr>
          <w:color w:val="auto"/>
        </w:rPr>
        <w:t>i</w:t>
      </w:r>
      <w:r w:rsidR="00601704" w:rsidRPr="00A448DD">
        <w:rPr>
          <w:color w:val="auto"/>
        </w:rPr>
        <w:t xml:space="preserve">s </w:t>
      </w:r>
      <w:r w:rsidRPr="00A448DD">
        <w:rPr>
          <w:color w:val="auto"/>
        </w:rPr>
        <w:t xml:space="preserve">of the controlled, </w:t>
      </w:r>
      <w:r w:rsidR="0032349A" w:rsidRPr="00A448DD">
        <w:rPr>
          <w:color w:val="auto"/>
        </w:rPr>
        <w:t>p</w:t>
      </w:r>
      <w:r w:rsidRPr="00A448DD">
        <w:rPr>
          <w:color w:val="auto"/>
        </w:rPr>
        <w:t>hase 3 ENDEAR</w:t>
      </w:r>
      <w:r w:rsidR="00E95514" w:rsidRPr="00A448DD">
        <w:rPr>
          <w:color w:val="auto"/>
        </w:rPr>
        <w:t xml:space="preserve"> </w:t>
      </w:r>
      <w:r w:rsidRPr="00A448DD">
        <w:rPr>
          <w:color w:val="auto"/>
        </w:rPr>
        <w:t>study</w:t>
      </w:r>
      <w:r w:rsidR="0086396D" w:rsidRPr="00A448DD">
        <w:rPr>
          <w:color w:val="auto"/>
        </w:rPr>
        <w:t xml:space="preserve"> </w:t>
      </w:r>
      <w:r w:rsidRPr="00A448DD">
        <w:rPr>
          <w:color w:val="auto"/>
        </w:rPr>
        <w:t>in</w:t>
      </w:r>
      <w:r w:rsidR="0023507C" w:rsidRPr="00A448DD">
        <w:rPr>
          <w:color w:val="auto"/>
        </w:rPr>
        <w:t xml:space="preserve"> </w:t>
      </w:r>
      <w:r w:rsidRPr="00A448DD">
        <w:rPr>
          <w:color w:val="auto"/>
        </w:rPr>
        <w:t>infantile-onset SM</w:t>
      </w:r>
      <w:r w:rsidR="00083BC6" w:rsidRPr="00A448DD">
        <w:rPr>
          <w:color w:val="auto"/>
        </w:rPr>
        <w:t xml:space="preserve">A, </w:t>
      </w:r>
      <w:r w:rsidR="00866789" w:rsidRPr="00A448DD">
        <w:t xml:space="preserve">there was a statistically significant reduction in the risk of death or permanent ventilation </w:t>
      </w:r>
      <w:r w:rsidR="00083BC6" w:rsidRPr="00A448DD">
        <w:t xml:space="preserve">in SPINRAZA-treated patients </w:t>
      </w:r>
      <w:r w:rsidR="00866789" w:rsidRPr="00A448DD">
        <w:t xml:space="preserve">compared with untreated patients (HR=0.53; </w:t>
      </w:r>
      <w:r w:rsidR="00866789" w:rsidRPr="00A448DD">
        <w:rPr>
          <w:i/>
        </w:rPr>
        <w:t>P</w:t>
      </w:r>
      <w:r w:rsidR="00866789" w:rsidRPr="00A448DD">
        <w:t>=0.005)</w:t>
      </w:r>
      <w:r w:rsidR="00866789" w:rsidRPr="00A448DD">
        <w:rPr>
          <w:color w:val="auto"/>
        </w:rPr>
        <w:t>.</w:t>
      </w:r>
      <w:r w:rsidR="00083BC6" w:rsidRPr="00A448DD">
        <w:rPr>
          <w:color w:val="auto"/>
        </w:rPr>
        <w:t xml:space="preserve"> Additionally, </w:t>
      </w:r>
      <w:r w:rsidR="00A954C2" w:rsidRPr="00A448DD">
        <w:rPr>
          <w:color w:val="auto"/>
        </w:rPr>
        <w:t xml:space="preserve">a higher proportion of </w:t>
      </w:r>
      <w:r w:rsidR="00601704" w:rsidRPr="00A448DD">
        <w:t>SPINRAZA-treated patients achieved a HINE Sect</w:t>
      </w:r>
      <w:r w:rsidR="007316F3" w:rsidRPr="00A448DD">
        <w:t xml:space="preserve">ion 2 motor milestone response </w:t>
      </w:r>
      <w:r w:rsidR="00601704" w:rsidRPr="00A448DD">
        <w:t>c</w:t>
      </w:r>
      <w:r w:rsidR="003E68BE" w:rsidRPr="00A448DD">
        <w:t>ompared with untreated patients</w:t>
      </w:r>
      <w:r w:rsidR="007C7921" w:rsidRPr="00A448DD">
        <w:t xml:space="preserve">; </w:t>
      </w:r>
      <w:r w:rsidR="00083BC6" w:rsidRPr="00A448DD">
        <w:t>this</w:t>
      </w:r>
      <w:r w:rsidR="007C7921" w:rsidRPr="00A448DD">
        <w:t xml:space="preserve"> </w:t>
      </w:r>
      <w:r w:rsidR="00C96A55" w:rsidRPr="00A448DD">
        <w:t xml:space="preserve">difference was </w:t>
      </w:r>
      <w:r w:rsidR="003E68BE" w:rsidRPr="00A448DD">
        <w:t xml:space="preserve">statistically significant </w:t>
      </w:r>
      <w:r w:rsidR="00601704" w:rsidRPr="00A448DD">
        <w:rPr>
          <w:color w:val="auto"/>
        </w:rPr>
        <w:t>(</w:t>
      </w:r>
      <w:r w:rsidR="00601704" w:rsidRPr="00A448DD">
        <w:rPr>
          <w:i/>
          <w:color w:val="auto"/>
        </w:rPr>
        <w:t>P</w:t>
      </w:r>
      <w:r w:rsidR="00601704" w:rsidRPr="00A448DD">
        <w:rPr>
          <w:color w:val="auto"/>
        </w:rPr>
        <w:t>&lt;0.0001)</w:t>
      </w:r>
      <w:r w:rsidR="0023507C" w:rsidRPr="00A448DD">
        <w:t>.</w:t>
      </w:r>
      <w:r w:rsidR="00083BC6" w:rsidRPr="00A448DD">
        <w:t xml:space="preserve"> </w:t>
      </w:r>
      <w:r w:rsidR="00CE7A55" w:rsidRPr="00A448DD">
        <w:rPr>
          <w:color w:val="auto"/>
        </w:rPr>
        <w:t xml:space="preserve">HINE Section 2 </w:t>
      </w:r>
      <w:r w:rsidR="0023507C" w:rsidRPr="00A448DD">
        <w:rPr>
          <w:color w:val="auto"/>
        </w:rPr>
        <w:t xml:space="preserve">(primary endpoint) </w:t>
      </w:r>
      <w:r w:rsidR="00CE7A55" w:rsidRPr="00A448DD">
        <w:rPr>
          <w:color w:val="auto"/>
        </w:rPr>
        <w:lastRenderedPageBreak/>
        <w:t xml:space="preserve">evaluates </w:t>
      </w:r>
      <w:r w:rsidR="002C6EFF" w:rsidRPr="00A448DD">
        <w:rPr>
          <w:color w:val="auto"/>
        </w:rPr>
        <w:t>7</w:t>
      </w:r>
      <w:r w:rsidR="00237AF6" w:rsidRPr="00A448DD">
        <w:rPr>
          <w:color w:val="auto"/>
        </w:rPr>
        <w:t xml:space="preserve"> different areas of motor milestone development,</w:t>
      </w:r>
      <w:r w:rsidR="00E261CA" w:rsidRPr="00A448DD">
        <w:rPr>
          <w:color w:val="auto"/>
        </w:rPr>
        <w:t xml:space="preserve"> with a maximum score between 2 and </w:t>
      </w:r>
      <w:r w:rsidR="007316F3" w:rsidRPr="00A448DD">
        <w:rPr>
          <w:color w:val="auto"/>
        </w:rPr>
        <w:t xml:space="preserve">4 points for each </w:t>
      </w:r>
      <w:r w:rsidR="00237AF6" w:rsidRPr="00A448DD">
        <w:rPr>
          <w:color w:val="auto"/>
        </w:rPr>
        <w:t>depending on the milestone, and a total maximum score of 26. A treatment responder was defined as any patient with at least a 2-point incr</w:t>
      </w:r>
      <w:r w:rsidR="00E261CA" w:rsidRPr="00A448DD">
        <w:rPr>
          <w:color w:val="auto"/>
        </w:rPr>
        <w:t xml:space="preserve">ease (or maximal score of 4) in the </w:t>
      </w:r>
      <w:r w:rsidR="00237AF6" w:rsidRPr="00A448DD">
        <w:rPr>
          <w:color w:val="auto"/>
        </w:rPr>
        <w:t>ability to kick (consistent with improv</w:t>
      </w:r>
      <w:r w:rsidR="007316F3" w:rsidRPr="00A448DD">
        <w:rPr>
          <w:color w:val="auto"/>
        </w:rPr>
        <w:t xml:space="preserve">ement by at least 2 milestones) </w:t>
      </w:r>
      <w:r w:rsidR="00237AF6" w:rsidRPr="00A448DD">
        <w:rPr>
          <w:color w:val="auto"/>
        </w:rPr>
        <w:t>or at least a 1-point increase in the motor milestones of head control, rolling, sitting, crawling, standing</w:t>
      </w:r>
      <w:r w:rsidR="002C6EFF" w:rsidRPr="00A448DD">
        <w:rPr>
          <w:color w:val="auto"/>
        </w:rPr>
        <w:t>,</w:t>
      </w:r>
      <w:r w:rsidR="00237AF6" w:rsidRPr="00A448DD">
        <w:rPr>
          <w:color w:val="auto"/>
        </w:rPr>
        <w:t xml:space="preserve"> or walking (consistent with improvement by at least 1 milestone). To be classified as a responder, patients needed to exhibit improvement in more categories of motor milestones than worsening</w:t>
      </w:r>
      <w:r w:rsidR="00955EC9" w:rsidRPr="00A448DD">
        <w:rPr>
          <w:color w:val="auto"/>
        </w:rPr>
        <w:t>.</w:t>
      </w:r>
    </w:p>
    <w:p w14:paraId="5276B9C3" w14:textId="4053A44F" w:rsidR="0086396D" w:rsidRPr="00A448DD" w:rsidRDefault="007538A7" w:rsidP="00083BC6">
      <w:pPr>
        <w:pStyle w:val="Default"/>
        <w:spacing w:line="360" w:lineRule="auto"/>
        <w:ind w:firstLine="720"/>
        <w:rPr>
          <w:color w:val="auto"/>
        </w:rPr>
      </w:pPr>
      <w:r w:rsidRPr="00A448DD">
        <w:rPr>
          <w:color w:val="auto"/>
        </w:rPr>
        <w:t>A</w:t>
      </w:r>
      <w:r w:rsidR="006F7CEF" w:rsidRPr="00A448DD">
        <w:rPr>
          <w:color w:val="auto"/>
        </w:rPr>
        <w:t xml:space="preserve">t the final analysis, </w:t>
      </w:r>
      <w:r w:rsidRPr="00A448DD">
        <w:rPr>
          <w:color w:val="auto"/>
        </w:rPr>
        <w:t>the study also assessed treatment effects on the Children’s Hospital of Philadelphia Infant Test o</w:t>
      </w:r>
      <w:r w:rsidR="000B7ED1" w:rsidRPr="00A448DD">
        <w:rPr>
          <w:color w:val="auto"/>
        </w:rPr>
        <w:t xml:space="preserve">f Neuromuscular Disorders (CHOP </w:t>
      </w:r>
      <w:r w:rsidRPr="00A448DD">
        <w:rPr>
          <w:color w:val="auto"/>
        </w:rPr>
        <w:t>INTEND), which is an evaluation of motor skills in patients with infantile-onset SMA</w:t>
      </w:r>
      <w:r w:rsidR="006733EB" w:rsidRPr="00A448DD">
        <w:rPr>
          <w:color w:val="auto"/>
        </w:rPr>
        <w:t xml:space="preserve">. The results indicated that a higher proportion of </w:t>
      </w:r>
      <w:r w:rsidR="006733EB" w:rsidRPr="00A448DD">
        <w:rPr>
          <w:rFonts w:eastAsia="+mn-ea"/>
          <w:kern w:val="24"/>
        </w:rPr>
        <w:t xml:space="preserve">SPINRAZA-treated </w:t>
      </w:r>
      <w:r w:rsidR="00A954C2" w:rsidRPr="00A448DD">
        <w:rPr>
          <w:rFonts w:eastAsia="+mn-ea"/>
          <w:kern w:val="24"/>
        </w:rPr>
        <w:t xml:space="preserve">patients </w:t>
      </w:r>
      <w:r w:rsidR="006733EB" w:rsidRPr="00A448DD">
        <w:rPr>
          <w:rFonts w:eastAsia="+mn-ea"/>
          <w:kern w:val="24"/>
        </w:rPr>
        <w:t xml:space="preserve">had a ≥4-point improvement from </w:t>
      </w:r>
      <w:r w:rsidR="00464978" w:rsidRPr="00A448DD">
        <w:rPr>
          <w:rFonts w:eastAsia="+mn-ea"/>
          <w:kern w:val="24"/>
        </w:rPr>
        <w:t xml:space="preserve">baseline in </w:t>
      </w:r>
      <w:r w:rsidR="00A954C2" w:rsidRPr="00A448DD">
        <w:rPr>
          <w:rFonts w:eastAsia="+mn-ea"/>
          <w:kern w:val="24"/>
        </w:rPr>
        <w:t>CHOP INTEND score</w:t>
      </w:r>
      <w:r w:rsidR="006733EB" w:rsidRPr="00A448DD">
        <w:rPr>
          <w:rFonts w:eastAsia="+mn-ea"/>
          <w:kern w:val="24"/>
        </w:rPr>
        <w:t>s</w:t>
      </w:r>
      <w:r w:rsidR="00A954C2" w:rsidRPr="00A448DD">
        <w:rPr>
          <w:rFonts w:eastAsia="+mn-ea"/>
          <w:kern w:val="24"/>
        </w:rPr>
        <w:t xml:space="preserve"> compared with </w:t>
      </w:r>
      <w:r w:rsidR="006733EB" w:rsidRPr="00A448DD">
        <w:rPr>
          <w:rFonts w:eastAsia="+mn-ea"/>
          <w:kern w:val="24"/>
        </w:rPr>
        <w:t>untreated pati</w:t>
      </w:r>
      <w:r w:rsidR="007C7921" w:rsidRPr="00A448DD">
        <w:rPr>
          <w:rFonts w:eastAsia="+mn-ea"/>
          <w:kern w:val="24"/>
        </w:rPr>
        <w:t xml:space="preserve">ents; </w:t>
      </w:r>
      <w:r w:rsidR="006733EB" w:rsidRPr="00A448DD">
        <w:rPr>
          <w:rFonts w:eastAsia="+mn-ea"/>
          <w:kern w:val="24"/>
        </w:rPr>
        <w:t xml:space="preserve">this difference was statistically significant </w:t>
      </w:r>
      <w:r w:rsidR="00A954C2" w:rsidRPr="00A448DD">
        <w:rPr>
          <w:rFonts w:eastAsia="+mn-ea"/>
          <w:kern w:val="24"/>
        </w:rPr>
        <w:t>(</w:t>
      </w:r>
      <w:r w:rsidR="00A954C2" w:rsidRPr="00A448DD">
        <w:rPr>
          <w:rFonts w:eastAsia="+mn-ea"/>
          <w:i/>
          <w:iCs/>
          <w:kern w:val="24"/>
        </w:rPr>
        <w:t>P</w:t>
      </w:r>
      <w:r w:rsidR="00A954C2" w:rsidRPr="00A448DD">
        <w:rPr>
          <w:rFonts w:eastAsia="+mn-ea"/>
          <w:kern w:val="24"/>
        </w:rPr>
        <w:t>&lt;0.00</w:t>
      </w:r>
      <w:r w:rsidR="006733EB" w:rsidRPr="00A448DD">
        <w:rPr>
          <w:rFonts w:eastAsia="+mn-ea"/>
          <w:kern w:val="24"/>
        </w:rPr>
        <w:t>0</w:t>
      </w:r>
      <w:r w:rsidR="00A954C2" w:rsidRPr="00A448DD">
        <w:rPr>
          <w:rFonts w:eastAsia="+mn-ea"/>
          <w:kern w:val="24"/>
        </w:rPr>
        <w:t>1).</w:t>
      </w:r>
    </w:p>
    <w:p w14:paraId="2FC1588A" w14:textId="77777777" w:rsidR="0000244D" w:rsidRPr="00A448DD" w:rsidRDefault="0000244D" w:rsidP="0086396D">
      <w:pPr>
        <w:pStyle w:val="Default"/>
        <w:spacing w:line="360" w:lineRule="auto"/>
        <w:ind w:firstLine="720"/>
        <w:rPr>
          <w:color w:val="auto"/>
        </w:rPr>
      </w:pPr>
    </w:p>
    <w:p w14:paraId="276E72C9" w14:textId="77777777" w:rsidR="0000244D" w:rsidRPr="00A448DD" w:rsidRDefault="0000244D" w:rsidP="0000244D">
      <w:pPr>
        <w:pStyle w:val="Text"/>
        <w:spacing w:line="360" w:lineRule="auto"/>
        <w:rPr>
          <w:b/>
          <w:sz w:val="24"/>
          <w:u w:val="single"/>
        </w:rPr>
      </w:pPr>
      <w:r w:rsidRPr="00A448DD">
        <w:rPr>
          <w:b/>
          <w:sz w:val="24"/>
          <w:u w:val="single"/>
        </w:rPr>
        <w:t>CHERISH</w:t>
      </w:r>
    </w:p>
    <w:p w14:paraId="6350FC99" w14:textId="56913FF7" w:rsidR="004341B3" w:rsidRPr="00A448DD" w:rsidRDefault="0002350D" w:rsidP="004341B3">
      <w:pPr>
        <w:widowControl/>
        <w:autoSpaceDE w:val="0"/>
        <w:autoSpaceDN w:val="0"/>
        <w:adjustRightInd w:val="0"/>
        <w:spacing w:after="0" w:line="360" w:lineRule="auto"/>
        <w:ind w:firstLine="720"/>
        <w:rPr>
          <w:rFonts w:ascii="Arial" w:hAnsi="Arial" w:cs="Arial"/>
          <w:sz w:val="24"/>
          <w:szCs w:val="24"/>
        </w:rPr>
      </w:pPr>
      <w:r w:rsidRPr="00A448DD">
        <w:rPr>
          <w:rFonts w:ascii="Arial" w:hAnsi="Arial" w:cs="Arial"/>
          <w:sz w:val="24"/>
          <w:szCs w:val="24"/>
        </w:rPr>
        <w:t xml:space="preserve">In the </w:t>
      </w:r>
      <w:r w:rsidR="00943471" w:rsidRPr="00A448DD">
        <w:rPr>
          <w:rFonts w:ascii="Arial" w:hAnsi="Arial" w:cs="Arial"/>
          <w:sz w:val="24"/>
          <w:szCs w:val="24"/>
        </w:rPr>
        <w:t xml:space="preserve">final </w:t>
      </w:r>
      <w:r w:rsidRPr="00A448DD">
        <w:rPr>
          <w:rFonts w:ascii="Arial" w:hAnsi="Arial" w:cs="Arial"/>
          <w:sz w:val="24"/>
          <w:szCs w:val="24"/>
        </w:rPr>
        <w:t xml:space="preserve">analysis of the controlled, phase 3 CHERISH study in later-onset </w:t>
      </w:r>
      <w:r w:rsidR="00616D45" w:rsidRPr="00A448DD">
        <w:rPr>
          <w:rFonts w:ascii="Arial" w:hAnsi="Arial" w:cs="Arial"/>
          <w:sz w:val="24"/>
          <w:szCs w:val="24"/>
        </w:rPr>
        <w:t xml:space="preserve">SMA, </w:t>
      </w:r>
      <w:r w:rsidR="004341B3" w:rsidRPr="00A448DD">
        <w:rPr>
          <w:rFonts w:ascii="Arial" w:hAnsi="Arial" w:cs="Arial"/>
          <w:sz w:val="24"/>
          <w:szCs w:val="24"/>
        </w:rPr>
        <w:t>a statistically significant improvement in HFMSE scores from baseline to month 15 was observed in SPINRAZA-treated patients compared with untreated patients (</w:t>
      </w:r>
      <w:r w:rsidR="004341B3" w:rsidRPr="00A448DD">
        <w:rPr>
          <w:rFonts w:ascii="Arial" w:hAnsi="Arial" w:cs="Arial"/>
          <w:i/>
          <w:sz w:val="24"/>
          <w:szCs w:val="24"/>
        </w:rPr>
        <w:t>P</w:t>
      </w:r>
      <w:r w:rsidR="004341B3" w:rsidRPr="00A448DD">
        <w:rPr>
          <w:rFonts w:ascii="Arial" w:hAnsi="Arial" w:cs="Arial"/>
          <w:sz w:val="24"/>
          <w:szCs w:val="24"/>
        </w:rPr>
        <w:t>=0.0000001)</w:t>
      </w:r>
      <w:r w:rsidR="003219EB" w:rsidRPr="00A448DD">
        <w:rPr>
          <w:rFonts w:ascii="Arial" w:hAnsi="Arial" w:cs="Arial"/>
          <w:sz w:val="24"/>
          <w:szCs w:val="24"/>
        </w:rPr>
        <w:t>.</w:t>
      </w:r>
      <w:r w:rsidR="004341B3" w:rsidRPr="00A448DD">
        <w:rPr>
          <w:rFonts w:ascii="Arial" w:hAnsi="Arial" w:cs="Arial"/>
          <w:sz w:val="24"/>
          <w:szCs w:val="24"/>
        </w:rPr>
        <w:t xml:space="preserve"> </w:t>
      </w:r>
      <w:r w:rsidR="005375A8" w:rsidRPr="00A448DD">
        <w:rPr>
          <w:rFonts w:ascii="Arial" w:hAnsi="Arial" w:cs="Arial"/>
          <w:sz w:val="24"/>
          <w:szCs w:val="24"/>
        </w:rPr>
        <w:t>The greatest improvements in the HFMSE score over the 15-month period were observed in younger children and in those who received treatment soon after symptom onset.</w:t>
      </w:r>
    </w:p>
    <w:p w14:paraId="51141FC7" w14:textId="19E33783" w:rsidR="002E09B9" w:rsidRPr="00A448DD" w:rsidRDefault="002E09B9" w:rsidP="004341B3">
      <w:pPr>
        <w:pStyle w:val="Default"/>
        <w:spacing w:line="360" w:lineRule="auto"/>
        <w:ind w:firstLine="720"/>
        <w:rPr>
          <w:color w:val="auto"/>
        </w:rPr>
      </w:pPr>
      <w:r w:rsidRPr="00A448DD">
        <w:rPr>
          <w:color w:val="auto"/>
        </w:rPr>
        <w:t xml:space="preserve">Patients receiving SPINRAZA also demonstrated a clinically meaningful change in </w:t>
      </w:r>
      <w:r w:rsidR="00762156" w:rsidRPr="00A448DD">
        <w:rPr>
          <w:color w:val="auto"/>
        </w:rPr>
        <w:t xml:space="preserve">upper limb </w:t>
      </w:r>
      <w:r w:rsidRPr="00A448DD">
        <w:rPr>
          <w:color w:val="auto"/>
        </w:rPr>
        <w:t>function (</w:t>
      </w:r>
      <w:r w:rsidR="00921310" w:rsidRPr="00A448DD">
        <w:rPr>
          <w:color w:val="auto"/>
        </w:rPr>
        <w:t xml:space="preserve">Revised Upper Limb Module, or </w:t>
      </w:r>
      <w:r w:rsidRPr="00A448DD">
        <w:rPr>
          <w:color w:val="auto"/>
        </w:rPr>
        <w:t>RULM</w:t>
      </w:r>
      <w:r w:rsidR="00921310" w:rsidRPr="00A448DD">
        <w:rPr>
          <w:color w:val="auto"/>
        </w:rPr>
        <w:t xml:space="preserve">, </w:t>
      </w:r>
      <w:r w:rsidRPr="00A448DD">
        <w:rPr>
          <w:color w:val="auto"/>
        </w:rPr>
        <w:t>total score) from baseline compared with untreated patients.</w:t>
      </w:r>
      <w:r w:rsidR="00CF0F8F" w:rsidRPr="00A448DD">
        <w:rPr>
          <w:color w:val="auto"/>
        </w:rPr>
        <w:t xml:space="preserve"> </w:t>
      </w:r>
      <w:r w:rsidR="0029281C" w:rsidRPr="00A448DD">
        <w:rPr>
          <w:color w:val="auto"/>
        </w:rPr>
        <w:t>The RULM evaluates 19 activities</w:t>
      </w:r>
      <w:r w:rsidR="004276DF" w:rsidRPr="00A448DD">
        <w:rPr>
          <w:color w:val="auto"/>
        </w:rPr>
        <w:t xml:space="preserve"> </w:t>
      </w:r>
      <w:r w:rsidR="0029281C" w:rsidRPr="00A448DD">
        <w:rPr>
          <w:color w:val="auto"/>
        </w:rPr>
        <w:t>reflective of reachable space and activities of daily living.</w:t>
      </w:r>
    </w:p>
    <w:p w14:paraId="0C13E70B" w14:textId="6180F966" w:rsidR="0086396D" w:rsidRPr="00A448DD" w:rsidRDefault="0086396D" w:rsidP="0086396D">
      <w:pPr>
        <w:pStyle w:val="Default"/>
        <w:spacing w:line="360" w:lineRule="auto"/>
        <w:rPr>
          <w:color w:val="auto"/>
        </w:rPr>
      </w:pPr>
    </w:p>
    <w:p w14:paraId="72934AFD" w14:textId="113B2300" w:rsidR="0086396D" w:rsidRPr="00A448DD" w:rsidRDefault="00E67947" w:rsidP="0086396D">
      <w:pPr>
        <w:pStyle w:val="Default"/>
        <w:spacing w:line="360" w:lineRule="auto"/>
        <w:rPr>
          <w:b/>
          <w:color w:val="auto"/>
          <w:u w:val="single"/>
        </w:rPr>
      </w:pPr>
      <w:r w:rsidRPr="00A448DD">
        <w:rPr>
          <w:b/>
          <w:color w:val="auto"/>
          <w:u w:val="single"/>
        </w:rPr>
        <w:t>Support</w:t>
      </w:r>
      <w:r w:rsidR="000B7ED1" w:rsidRPr="00A448DD">
        <w:rPr>
          <w:b/>
          <w:color w:val="auto"/>
          <w:u w:val="single"/>
        </w:rPr>
        <w:t>ive</w:t>
      </w:r>
      <w:r w:rsidRPr="00A448DD">
        <w:rPr>
          <w:b/>
          <w:color w:val="auto"/>
          <w:u w:val="single"/>
        </w:rPr>
        <w:t xml:space="preserve"> Open-Label Studies</w:t>
      </w:r>
    </w:p>
    <w:p w14:paraId="17B0BC61" w14:textId="352BF071" w:rsidR="0086396D" w:rsidRPr="00A448DD" w:rsidRDefault="007538A7" w:rsidP="0086396D">
      <w:pPr>
        <w:pStyle w:val="Default"/>
        <w:spacing w:line="360" w:lineRule="auto"/>
        <w:ind w:firstLine="720"/>
        <w:rPr>
          <w:color w:val="auto"/>
        </w:rPr>
      </w:pPr>
      <w:r w:rsidRPr="00A448DD">
        <w:rPr>
          <w:color w:val="auto"/>
        </w:rPr>
        <w:t>The results of the controlled trial</w:t>
      </w:r>
      <w:r w:rsidR="003A6F25" w:rsidRPr="00A448DD">
        <w:rPr>
          <w:color w:val="auto"/>
        </w:rPr>
        <w:t>s</w:t>
      </w:r>
      <w:r w:rsidRPr="00A448DD">
        <w:rPr>
          <w:color w:val="auto"/>
        </w:rPr>
        <w:t xml:space="preserve"> in infantile-onset </w:t>
      </w:r>
      <w:r w:rsidR="003A6F25" w:rsidRPr="00A448DD">
        <w:rPr>
          <w:color w:val="auto"/>
        </w:rPr>
        <w:t xml:space="preserve">(ENDEAR) and later-onset (CHERISH) patients </w:t>
      </w:r>
      <w:r w:rsidR="00FB3669" w:rsidRPr="00A448DD">
        <w:rPr>
          <w:color w:val="auto"/>
        </w:rPr>
        <w:t xml:space="preserve">with SMA </w:t>
      </w:r>
      <w:r w:rsidR="007316F3" w:rsidRPr="00A448DD">
        <w:rPr>
          <w:color w:val="auto"/>
        </w:rPr>
        <w:t xml:space="preserve">were supported by open-label, </w:t>
      </w:r>
      <w:r w:rsidRPr="00A448DD">
        <w:rPr>
          <w:color w:val="auto"/>
        </w:rPr>
        <w:t xml:space="preserve">uncontrolled trials conducted in symptomatic </w:t>
      </w:r>
      <w:r w:rsidR="00E261CA" w:rsidRPr="00A448DD">
        <w:rPr>
          <w:color w:val="auto"/>
        </w:rPr>
        <w:t xml:space="preserve">patients with SMA </w:t>
      </w:r>
      <w:r w:rsidR="0064023A" w:rsidRPr="00A448DD">
        <w:rPr>
          <w:color w:val="auto"/>
        </w:rPr>
        <w:t>(infantile</w:t>
      </w:r>
      <w:r w:rsidR="003A6F25" w:rsidRPr="00A448DD">
        <w:rPr>
          <w:color w:val="auto"/>
        </w:rPr>
        <w:t xml:space="preserve"> </w:t>
      </w:r>
      <w:r w:rsidR="0064023A" w:rsidRPr="00A448DD">
        <w:rPr>
          <w:color w:val="auto"/>
        </w:rPr>
        <w:t>onset and later</w:t>
      </w:r>
      <w:r w:rsidR="003A6F25" w:rsidRPr="00A448DD">
        <w:rPr>
          <w:color w:val="auto"/>
        </w:rPr>
        <w:t xml:space="preserve"> </w:t>
      </w:r>
      <w:r w:rsidR="00FB3669" w:rsidRPr="00A448DD">
        <w:rPr>
          <w:color w:val="auto"/>
        </w:rPr>
        <w:t>onset)</w:t>
      </w:r>
      <w:r w:rsidR="00114864" w:rsidRPr="00A448DD">
        <w:rPr>
          <w:color w:val="auto"/>
        </w:rPr>
        <w:t xml:space="preserve">. </w:t>
      </w:r>
      <w:r w:rsidRPr="00A448DD">
        <w:rPr>
          <w:color w:val="auto"/>
        </w:rPr>
        <w:t xml:space="preserve">Some </w:t>
      </w:r>
      <w:r w:rsidRPr="00A448DD">
        <w:rPr>
          <w:color w:val="auto"/>
        </w:rPr>
        <w:lastRenderedPageBreak/>
        <w:t>patients achieved milestones such as ability to sit unassisted, stand, or walk when they would otherwise be unexpected to do so, maintained milestones at ages when they would be expected to be lost, and survived to ages unexpected</w:t>
      </w:r>
      <w:r w:rsidR="002C6EFF" w:rsidRPr="00A448DD">
        <w:rPr>
          <w:color w:val="auto"/>
        </w:rPr>
        <w:t>,</w:t>
      </w:r>
      <w:r w:rsidRPr="00A448DD">
        <w:rPr>
          <w:color w:val="auto"/>
        </w:rPr>
        <w:t xml:space="preserve"> considering the number of </w:t>
      </w:r>
      <w:r w:rsidRPr="00A448DD">
        <w:rPr>
          <w:i/>
          <w:color w:val="auto"/>
        </w:rPr>
        <w:t>SMN2</w:t>
      </w:r>
      <w:r w:rsidRPr="00A448DD">
        <w:rPr>
          <w:color w:val="auto"/>
        </w:rPr>
        <w:t xml:space="preserve"> gene copies of patients enrolled in the studies. </w:t>
      </w:r>
    </w:p>
    <w:p w14:paraId="7237A170" w14:textId="77777777" w:rsidR="000B7ED1" w:rsidRPr="00A448DD" w:rsidRDefault="000B7ED1" w:rsidP="000B7ED1">
      <w:pPr>
        <w:rPr>
          <w:b/>
          <w:sz w:val="24"/>
        </w:rPr>
      </w:pPr>
    </w:p>
    <w:p w14:paraId="5B393B79" w14:textId="4D434095" w:rsidR="0029540C" w:rsidRPr="00A448DD" w:rsidRDefault="001E68DF" w:rsidP="000B7ED1">
      <w:pPr>
        <w:rPr>
          <w:rFonts w:ascii="Arial" w:hAnsi="Arial" w:cs="Arial"/>
          <w:b/>
          <w:sz w:val="24"/>
          <w:szCs w:val="24"/>
        </w:rPr>
      </w:pPr>
      <w:r w:rsidRPr="00A448DD">
        <w:rPr>
          <w:rFonts w:ascii="Arial" w:hAnsi="Arial" w:cs="Arial"/>
          <w:b/>
          <w:sz w:val="24"/>
          <w:szCs w:val="24"/>
        </w:rPr>
        <w:t>11</w:t>
      </w:r>
      <w:r w:rsidR="00114864" w:rsidRPr="00A448DD">
        <w:rPr>
          <w:rFonts w:ascii="Arial" w:hAnsi="Arial" w:cs="Arial"/>
          <w:b/>
          <w:sz w:val="24"/>
          <w:szCs w:val="24"/>
        </w:rPr>
        <w:t xml:space="preserve">. Important Safety Information </w:t>
      </w:r>
    </w:p>
    <w:p w14:paraId="72DCF1E5" w14:textId="3A925CD7" w:rsidR="00114864" w:rsidRPr="00A448DD" w:rsidRDefault="00114864" w:rsidP="00114864">
      <w:pPr>
        <w:pStyle w:val="C-BodyText"/>
        <w:spacing w:line="360" w:lineRule="auto"/>
        <w:ind w:firstLine="720"/>
        <w:rPr>
          <w:rFonts w:ascii="Arial" w:hAnsi="Arial" w:cs="Arial"/>
          <w:szCs w:val="24"/>
        </w:rPr>
      </w:pPr>
      <w:r w:rsidRPr="00A448DD">
        <w:rPr>
          <w:rFonts w:ascii="Arial" w:hAnsi="Arial" w:cs="Arial"/>
          <w:b/>
          <w:szCs w:val="24"/>
        </w:rPr>
        <w:t>Coagulation abnormalities and thrombocytopenia</w:t>
      </w:r>
      <w:r w:rsidRPr="00A448DD">
        <w:rPr>
          <w:rFonts w:ascii="Arial" w:hAnsi="Arial" w:cs="Arial"/>
          <w:szCs w:val="24"/>
        </w:rPr>
        <w:t xml:space="preserve">, including acute severe thrombocytopenia, have been observed after administration of some antisense oligonucleotides. Patients may be at increased risk of bleeding complications.  </w:t>
      </w:r>
    </w:p>
    <w:p w14:paraId="2138E19E" w14:textId="77777777" w:rsidR="00114864" w:rsidRPr="00A448DD" w:rsidRDefault="00114864" w:rsidP="00114864">
      <w:pPr>
        <w:pStyle w:val="C-BodyText"/>
        <w:spacing w:line="360" w:lineRule="auto"/>
        <w:ind w:firstLine="720"/>
        <w:rPr>
          <w:rFonts w:ascii="Arial" w:hAnsi="Arial" w:cs="Arial"/>
          <w:szCs w:val="24"/>
        </w:rPr>
      </w:pPr>
      <w:r w:rsidRPr="00A448DD">
        <w:rPr>
          <w:rFonts w:ascii="Arial" w:hAnsi="Arial" w:cs="Arial"/>
          <w:szCs w:val="24"/>
        </w:rPr>
        <w:t>In the sham-controlled studies for patients with infantile-onset and later-onset SMA, 24 of 146 SPINRAZA-treated patients (16%) with high, normal, or unknown platelet count at baseline developed a platelet level below the lower limit of normal, compared to 10 of 72 sham-controlled patients (14%). Two SPINRAZA-treated patients developed platelet counts &lt;50,000 cells per microliter, with the lowest level of 10,000 cells per microliter recorded on study day 28.</w:t>
      </w:r>
    </w:p>
    <w:p w14:paraId="1E3434F4" w14:textId="52E75B74" w:rsidR="00114864" w:rsidRPr="00A448DD" w:rsidRDefault="00114864" w:rsidP="00114864">
      <w:pPr>
        <w:pStyle w:val="C-BodyText"/>
        <w:spacing w:line="360" w:lineRule="auto"/>
        <w:ind w:firstLine="720"/>
        <w:rPr>
          <w:rFonts w:ascii="Arial" w:hAnsi="Arial" w:cs="Arial"/>
          <w:szCs w:val="24"/>
        </w:rPr>
      </w:pPr>
      <w:r w:rsidRPr="00A448DD">
        <w:rPr>
          <w:rFonts w:ascii="Arial" w:hAnsi="Arial" w:cs="Arial"/>
          <w:b/>
          <w:szCs w:val="24"/>
        </w:rPr>
        <w:t>Renal toxicity</w:t>
      </w:r>
      <w:r w:rsidRPr="00A448DD">
        <w:rPr>
          <w:rFonts w:ascii="Arial" w:hAnsi="Arial" w:cs="Arial"/>
          <w:szCs w:val="24"/>
        </w:rPr>
        <w:t xml:space="preserve">, including potentially fatal glomerulonephritis, has been observed after administration of some antisense oligonucleotides. </w:t>
      </w:r>
      <w:r w:rsidRPr="00A448DD" w:rsidDel="00490F25">
        <w:rPr>
          <w:rFonts w:ascii="Arial" w:hAnsi="Arial" w:cs="Arial"/>
          <w:szCs w:val="24"/>
        </w:rPr>
        <w:t xml:space="preserve">SPINRAZA is present </w:t>
      </w:r>
      <w:r w:rsidR="00D40E99" w:rsidRPr="00A448DD">
        <w:rPr>
          <w:rFonts w:ascii="Arial" w:hAnsi="Arial" w:cs="Arial"/>
          <w:szCs w:val="24"/>
        </w:rPr>
        <w:t xml:space="preserve">in and excreted by the kidney. </w:t>
      </w:r>
      <w:r w:rsidRPr="00A448DD">
        <w:rPr>
          <w:rFonts w:ascii="Arial" w:hAnsi="Arial" w:cs="Arial"/>
          <w:szCs w:val="24"/>
        </w:rPr>
        <w:t xml:space="preserve">In the sham-controlled studies for patients with infantile-onset and later-onset SMA, 71 of 123 SPINRAZA-treated patients (58%) had elevated urine protein, compared to 22 of 65 sham-controlled patients (34%).  </w:t>
      </w:r>
    </w:p>
    <w:p w14:paraId="53E04437" w14:textId="024B068E" w:rsidR="00114864" w:rsidRPr="00A448DD" w:rsidRDefault="00114864" w:rsidP="00114864">
      <w:pPr>
        <w:pStyle w:val="C-BodyText"/>
        <w:spacing w:line="360" w:lineRule="auto"/>
        <w:ind w:firstLine="720"/>
        <w:rPr>
          <w:rFonts w:ascii="Arial" w:hAnsi="Arial" w:cs="Arial"/>
          <w:szCs w:val="24"/>
        </w:rPr>
      </w:pPr>
      <w:r w:rsidRPr="00A448DD">
        <w:rPr>
          <w:rFonts w:ascii="Arial" w:hAnsi="Arial" w:cs="Arial"/>
          <w:b/>
          <w:szCs w:val="24"/>
        </w:rPr>
        <w:t>Laboratory testing and monitoring to assess safety</w:t>
      </w:r>
      <w:r w:rsidRPr="00A448DD">
        <w:rPr>
          <w:rFonts w:ascii="Arial" w:hAnsi="Arial" w:cs="Arial"/>
          <w:szCs w:val="24"/>
        </w:rPr>
        <w:t xml:space="preserve"> should be conducted. Perform a platelet count, coagulation laboratory testing, and quantitative spot urine protein testing at baseline and prior to each dose of SPINRAZA and as clinically needed.</w:t>
      </w:r>
    </w:p>
    <w:p w14:paraId="5DA5C812" w14:textId="75D803A6" w:rsidR="00114864" w:rsidRPr="00A448DD" w:rsidRDefault="00114864" w:rsidP="00114864">
      <w:pPr>
        <w:pStyle w:val="C-BodyText"/>
        <w:spacing w:line="360" w:lineRule="auto"/>
        <w:ind w:firstLine="720"/>
        <w:rPr>
          <w:rFonts w:ascii="Arial" w:hAnsi="Arial" w:cs="Arial"/>
          <w:szCs w:val="24"/>
        </w:rPr>
      </w:pPr>
      <w:r w:rsidRPr="00A448DD">
        <w:rPr>
          <w:rFonts w:ascii="Arial" w:hAnsi="Arial" w:cs="Arial"/>
          <w:szCs w:val="24"/>
        </w:rPr>
        <w:t>Severe hyponatremia was reported in an infant treated with SPINRAZA requiring salt supplementation for 14 months.</w:t>
      </w:r>
    </w:p>
    <w:p w14:paraId="3BF94F6E" w14:textId="4BEC43B3" w:rsidR="00114864" w:rsidRPr="00A448DD" w:rsidRDefault="00114864" w:rsidP="00114864">
      <w:pPr>
        <w:pStyle w:val="C-BodyText"/>
        <w:spacing w:line="360" w:lineRule="auto"/>
        <w:ind w:firstLine="720"/>
        <w:rPr>
          <w:rFonts w:ascii="Arial" w:hAnsi="Arial" w:cs="Arial"/>
          <w:szCs w:val="24"/>
        </w:rPr>
      </w:pPr>
      <w:r w:rsidRPr="00A448DD">
        <w:rPr>
          <w:rFonts w:ascii="Arial" w:hAnsi="Arial" w:cs="Arial"/>
          <w:szCs w:val="24"/>
        </w:rPr>
        <w:t xml:space="preserve">Cases of rash were reported in patients treated with SPINRAZA. </w:t>
      </w:r>
    </w:p>
    <w:p w14:paraId="6668F039" w14:textId="7F40E086" w:rsidR="00114864" w:rsidRPr="00A448DD" w:rsidRDefault="00114864" w:rsidP="00114864">
      <w:pPr>
        <w:pStyle w:val="C-BodyText"/>
        <w:spacing w:line="360" w:lineRule="auto"/>
        <w:ind w:firstLine="720"/>
        <w:rPr>
          <w:rFonts w:ascii="Arial" w:hAnsi="Arial" w:cs="Arial"/>
          <w:szCs w:val="24"/>
        </w:rPr>
      </w:pPr>
      <w:r w:rsidRPr="00A448DD">
        <w:rPr>
          <w:rFonts w:ascii="Arial" w:hAnsi="Arial" w:cs="Arial"/>
          <w:szCs w:val="24"/>
        </w:rPr>
        <w:t xml:space="preserve">SPINRAZA may cause a reduction in growth as measured by height when administered to infants, as suggested by observations from the controlled study. It is </w:t>
      </w:r>
      <w:r w:rsidRPr="00A448DD">
        <w:rPr>
          <w:rFonts w:ascii="Arial" w:hAnsi="Arial" w:cs="Arial"/>
          <w:szCs w:val="24"/>
        </w:rPr>
        <w:lastRenderedPageBreak/>
        <w:t>unknown whether any effect of SPINRAZA on growth would be reversible with cessation of treatment.</w:t>
      </w:r>
    </w:p>
    <w:p w14:paraId="04BF59C8" w14:textId="352345FD" w:rsidR="001C69D9" w:rsidRPr="00A448DD" w:rsidRDefault="00114864" w:rsidP="001C69D9">
      <w:pPr>
        <w:spacing w:line="360" w:lineRule="auto"/>
        <w:ind w:firstLine="720"/>
        <w:rPr>
          <w:rFonts w:ascii="Arial" w:hAnsi="Arial" w:cs="Arial"/>
          <w:sz w:val="24"/>
          <w:szCs w:val="24"/>
        </w:rPr>
      </w:pPr>
      <w:r w:rsidRPr="00A448DD">
        <w:rPr>
          <w:rFonts w:ascii="Arial" w:hAnsi="Arial" w:cs="Arial"/>
          <w:b/>
          <w:sz w:val="24"/>
          <w:szCs w:val="24"/>
        </w:rPr>
        <w:t>The most common adverse reactions</w:t>
      </w:r>
      <w:r w:rsidRPr="00A448DD">
        <w:rPr>
          <w:rFonts w:ascii="Arial" w:hAnsi="Arial" w:cs="Arial"/>
          <w:sz w:val="24"/>
          <w:szCs w:val="24"/>
        </w:rPr>
        <w:t xml:space="preserve"> (≥20% of SPINRAZA-treated patients and ≥5% more frequently than in control patients) that occurred in the infantile-onset controlled study were lower respiratory infection and constipation. Serious adverse reactions of atelectasis were more frequent in SPINRAZA-treated patients (18%) than in control patients (10%). Because patients in this controlled study were infants, adverse reactions that are verbally r</w:t>
      </w:r>
      <w:r w:rsidR="00D40E99" w:rsidRPr="00A448DD">
        <w:rPr>
          <w:rFonts w:ascii="Arial" w:hAnsi="Arial" w:cs="Arial"/>
          <w:sz w:val="24"/>
          <w:szCs w:val="24"/>
        </w:rPr>
        <w:t>eported could not be assessed. </w:t>
      </w:r>
      <w:r w:rsidRPr="00A448DD">
        <w:rPr>
          <w:rFonts w:ascii="Arial" w:hAnsi="Arial" w:cs="Arial"/>
          <w:sz w:val="24"/>
          <w:szCs w:val="24"/>
        </w:rPr>
        <w:t>The most common adverse reactions that occurred in the later-onset controlled study were pyrexia, headache, vomiting, and back pain. Post-lumbar puncture syndrome has also been observed after the administration of SPINRAZA.</w:t>
      </w:r>
      <w:r w:rsidR="001C69D9" w:rsidRPr="00A448DD">
        <w:rPr>
          <w:rFonts w:ascii="Arial" w:hAnsi="Arial" w:cs="Arial"/>
          <w:sz w:val="24"/>
          <w:szCs w:val="24"/>
        </w:rPr>
        <w:br/>
      </w:r>
    </w:p>
    <w:p w14:paraId="0418FC92" w14:textId="77777777" w:rsidR="00E459EE" w:rsidRPr="00A448DD" w:rsidRDefault="006F6401" w:rsidP="00C50C50">
      <w:pPr>
        <w:pStyle w:val="Text"/>
        <w:spacing w:line="360" w:lineRule="auto"/>
        <w:rPr>
          <w:b/>
          <w:position w:val="-1"/>
          <w:sz w:val="24"/>
        </w:rPr>
      </w:pPr>
      <w:r w:rsidRPr="00A448DD">
        <w:rPr>
          <w:b/>
          <w:position w:val="-1"/>
          <w:sz w:val="24"/>
        </w:rPr>
        <w:t>1</w:t>
      </w:r>
      <w:r w:rsidR="001E68DF" w:rsidRPr="00A448DD">
        <w:rPr>
          <w:b/>
          <w:position w:val="-1"/>
          <w:sz w:val="24"/>
        </w:rPr>
        <w:t>2</w:t>
      </w:r>
      <w:r w:rsidR="00E459EE" w:rsidRPr="00A448DD">
        <w:rPr>
          <w:b/>
          <w:position w:val="-1"/>
          <w:sz w:val="24"/>
        </w:rPr>
        <w:t>. Concluding Remarks</w:t>
      </w:r>
    </w:p>
    <w:p w14:paraId="445E1021" w14:textId="4A5B3AEC" w:rsidR="00780108" w:rsidRPr="00A448DD" w:rsidRDefault="001E1E24" w:rsidP="0079723A">
      <w:pPr>
        <w:pStyle w:val="Default"/>
        <w:spacing w:line="360" w:lineRule="auto"/>
        <w:ind w:firstLine="720"/>
        <w:rPr>
          <w:b/>
          <w:i/>
        </w:rPr>
      </w:pPr>
      <w:r w:rsidRPr="00A448DD">
        <w:rPr>
          <w:b/>
        </w:rPr>
        <w:t>[</w:t>
      </w:r>
      <w:r w:rsidR="00B065DE" w:rsidRPr="00A448DD">
        <w:rPr>
          <w:b/>
          <w:i/>
        </w:rPr>
        <w:t>HCP to insert information relevant to particular case</w:t>
      </w:r>
      <w:r w:rsidR="00DC1EAB" w:rsidRPr="00A448DD">
        <w:rPr>
          <w:b/>
          <w:i/>
        </w:rPr>
        <w:t xml:space="preserve"> </w:t>
      </w:r>
      <w:r w:rsidRPr="00A448DD">
        <w:rPr>
          <w:b/>
          <w:i/>
        </w:rPr>
        <w:t>(</w:t>
      </w:r>
      <w:proofErr w:type="spellStart"/>
      <w:r w:rsidR="002C6EFF" w:rsidRPr="00A448DD">
        <w:rPr>
          <w:b/>
          <w:i/>
        </w:rPr>
        <w:t>eg</w:t>
      </w:r>
      <w:proofErr w:type="spellEnd"/>
      <w:r w:rsidR="00B065DE" w:rsidRPr="00A448DD">
        <w:rPr>
          <w:b/>
          <w:i/>
        </w:rPr>
        <w:t xml:space="preserve">, </w:t>
      </w:r>
      <w:r w:rsidR="00A2677A" w:rsidRPr="00A448DD">
        <w:rPr>
          <w:b/>
          <w:i/>
        </w:rPr>
        <w:t>Given the patient’s history,</w:t>
      </w:r>
      <w:r w:rsidR="00D1190D" w:rsidRPr="00A448DD">
        <w:rPr>
          <w:b/>
          <w:i/>
        </w:rPr>
        <w:t xml:space="preserve"> his/her current</w:t>
      </w:r>
      <w:r w:rsidR="00C50C50" w:rsidRPr="00A448DD">
        <w:rPr>
          <w:b/>
          <w:i/>
        </w:rPr>
        <w:t xml:space="preserve"> condition,</w:t>
      </w:r>
      <w:r w:rsidR="00A2677A" w:rsidRPr="00A448DD">
        <w:rPr>
          <w:b/>
          <w:i/>
        </w:rPr>
        <w:t xml:space="preserve"> </w:t>
      </w:r>
      <w:r w:rsidR="00957741" w:rsidRPr="00A448DD">
        <w:rPr>
          <w:b/>
          <w:i/>
        </w:rPr>
        <w:t>lack of treatment options for SMA</w:t>
      </w:r>
      <w:r w:rsidR="00785BCA" w:rsidRPr="00A448DD">
        <w:rPr>
          <w:b/>
          <w:i/>
        </w:rPr>
        <w:t>,</w:t>
      </w:r>
      <w:r w:rsidR="00957741" w:rsidRPr="00A448DD">
        <w:rPr>
          <w:b/>
          <w:i/>
        </w:rPr>
        <w:t xml:space="preserve"> </w:t>
      </w:r>
      <w:r w:rsidR="00A2677A" w:rsidRPr="00A448DD">
        <w:rPr>
          <w:b/>
          <w:i/>
        </w:rPr>
        <w:t xml:space="preserve">and </w:t>
      </w:r>
      <w:r w:rsidR="00957741" w:rsidRPr="00A448DD">
        <w:rPr>
          <w:b/>
          <w:i/>
        </w:rPr>
        <w:t xml:space="preserve">the emerging </w:t>
      </w:r>
      <w:r w:rsidR="00D1190D" w:rsidRPr="00A448DD">
        <w:rPr>
          <w:b/>
          <w:i/>
        </w:rPr>
        <w:t xml:space="preserve">data of the effects of </w:t>
      </w:r>
      <w:r w:rsidR="006F1CE5" w:rsidRPr="00A448DD">
        <w:rPr>
          <w:b/>
          <w:i/>
        </w:rPr>
        <w:t xml:space="preserve">SPINRAZA </w:t>
      </w:r>
      <w:r w:rsidR="00D1190D" w:rsidRPr="00A448DD">
        <w:rPr>
          <w:b/>
          <w:i/>
        </w:rPr>
        <w:t xml:space="preserve">in </w:t>
      </w:r>
      <w:r w:rsidR="002C6EFF" w:rsidRPr="00A448DD">
        <w:rPr>
          <w:b/>
          <w:i/>
        </w:rPr>
        <w:t>patients with SMA</w:t>
      </w:r>
      <w:r w:rsidR="00197C7F" w:rsidRPr="00A448DD">
        <w:rPr>
          <w:b/>
          <w:i/>
        </w:rPr>
        <w:t xml:space="preserve">, I believe treatment of </w:t>
      </w:r>
      <w:r w:rsidR="00197C7F" w:rsidRPr="00A448DD">
        <w:rPr>
          <w:b/>
          <w:bCs/>
          <w:i/>
        </w:rPr>
        <w:t>[</w:t>
      </w:r>
      <w:r w:rsidR="00A2677A" w:rsidRPr="00A448DD">
        <w:rPr>
          <w:b/>
          <w:bCs/>
          <w:i/>
        </w:rPr>
        <w:t xml:space="preserve">patient name] </w:t>
      </w:r>
      <w:r w:rsidR="00A2677A" w:rsidRPr="00A448DD">
        <w:rPr>
          <w:b/>
          <w:i/>
        </w:rPr>
        <w:t xml:space="preserve">with </w:t>
      </w:r>
      <w:r w:rsidR="00BB5D3A" w:rsidRPr="00A448DD">
        <w:rPr>
          <w:b/>
          <w:i/>
        </w:rPr>
        <w:t>this</w:t>
      </w:r>
      <w:r w:rsidR="00780108" w:rsidRPr="00A448DD">
        <w:rPr>
          <w:b/>
          <w:i/>
        </w:rPr>
        <w:t xml:space="preserve"> product </w:t>
      </w:r>
      <w:r w:rsidR="00A2677A" w:rsidRPr="00A448DD">
        <w:rPr>
          <w:b/>
          <w:i/>
        </w:rPr>
        <w:t xml:space="preserve">is warranted, </w:t>
      </w:r>
      <w:r w:rsidR="002C6EFF" w:rsidRPr="00A448DD">
        <w:rPr>
          <w:b/>
          <w:i/>
        </w:rPr>
        <w:t>appropriate,</w:t>
      </w:r>
      <w:r w:rsidR="00A2677A" w:rsidRPr="00A448DD">
        <w:rPr>
          <w:b/>
          <w:i/>
        </w:rPr>
        <w:t xml:space="preserve"> and medically necessary. </w:t>
      </w:r>
      <w:r w:rsidR="001467BD" w:rsidRPr="00A448DD">
        <w:rPr>
          <w:b/>
          <w:i/>
        </w:rPr>
        <w:t>The total</w:t>
      </w:r>
      <w:r w:rsidR="00D6463D" w:rsidRPr="00A448DD">
        <w:rPr>
          <w:b/>
          <w:i/>
        </w:rPr>
        <w:t>ity</w:t>
      </w:r>
      <w:r w:rsidR="001467BD" w:rsidRPr="00A448DD">
        <w:rPr>
          <w:b/>
          <w:i/>
        </w:rPr>
        <w:t xml:space="preserve"> of the data available to date support the potential benefit of treatment with </w:t>
      </w:r>
      <w:r w:rsidR="006F1CE5" w:rsidRPr="00A448DD">
        <w:rPr>
          <w:b/>
          <w:i/>
        </w:rPr>
        <w:t>SPINRAZA</w:t>
      </w:r>
      <w:r w:rsidRPr="00A448DD">
        <w:rPr>
          <w:b/>
          <w:i/>
        </w:rPr>
        <w:t>)</w:t>
      </w:r>
      <w:r w:rsidR="001467BD" w:rsidRPr="00A448DD">
        <w:rPr>
          <w:b/>
          <w:i/>
        </w:rPr>
        <w:t>.</w:t>
      </w:r>
      <w:r w:rsidR="00B065DE" w:rsidRPr="00A448DD">
        <w:rPr>
          <w:b/>
        </w:rPr>
        <w:t>]</w:t>
      </w:r>
      <w:r w:rsidR="001467BD" w:rsidRPr="00A448DD">
        <w:rPr>
          <w:b/>
          <w:i/>
        </w:rPr>
        <w:t xml:space="preserve"> </w:t>
      </w:r>
    </w:p>
    <w:p w14:paraId="0792C181" w14:textId="77777777" w:rsidR="00144F6B" w:rsidRPr="00A448DD" w:rsidRDefault="00144F6B" w:rsidP="0079723A">
      <w:pPr>
        <w:pStyle w:val="Default"/>
        <w:spacing w:line="360" w:lineRule="auto"/>
        <w:ind w:firstLine="720"/>
        <w:rPr>
          <w:b/>
          <w:i/>
        </w:rPr>
      </w:pPr>
    </w:p>
    <w:p w14:paraId="679D8F89" w14:textId="45359371" w:rsidR="00A2677A" w:rsidRPr="00A448DD" w:rsidRDefault="00A2677A" w:rsidP="00F81B65">
      <w:pPr>
        <w:pStyle w:val="Default"/>
        <w:spacing w:line="360" w:lineRule="auto"/>
        <w:ind w:firstLine="720"/>
      </w:pPr>
      <w:r w:rsidRPr="00A448DD">
        <w:t xml:space="preserve">Please call my office at </w:t>
      </w:r>
      <w:r w:rsidRPr="00A448DD">
        <w:rPr>
          <w:b/>
          <w:bCs/>
        </w:rPr>
        <w:t xml:space="preserve">[telephone number] </w:t>
      </w:r>
      <w:r w:rsidRPr="00A448DD">
        <w:t xml:space="preserve">if I can provide you with any additional information. I look forward to receiving your timely response and approval of this claim. </w:t>
      </w:r>
    </w:p>
    <w:p w14:paraId="4EAF9442" w14:textId="586D1AB4" w:rsidR="00A2677A" w:rsidRPr="00A448DD" w:rsidRDefault="00A2677A" w:rsidP="00C50C50">
      <w:pPr>
        <w:pStyle w:val="Text"/>
        <w:spacing w:line="360" w:lineRule="auto"/>
        <w:rPr>
          <w:sz w:val="24"/>
        </w:rPr>
      </w:pPr>
    </w:p>
    <w:p w14:paraId="40D7857D" w14:textId="527FB362" w:rsidR="00AC38EF" w:rsidRPr="00A448DD" w:rsidRDefault="00C21321" w:rsidP="00C50C50">
      <w:pPr>
        <w:pStyle w:val="Text"/>
        <w:spacing w:line="360" w:lineRule="auto"/>
        <w:rPr>
          <w:sz w:val="24"/>
        </w:rPr>
      </w:pPr>
      <w:r w:rsidRPr="00A448DD">
        <w:rPr>
          <w:sz w:val="24"/>
        </w:rPr>
        <w:t>Sincerely,</w:t>
      </w:r>
    </w:p>
    <w:p w14:paraId="2728DA43" w14:textId="30DD2475" w:rsidR="00AC38EF" w:rsidRPr="00A448DD" w:rsidRDefault="00AC38EF" w:rsidP="00C50C50">
      <w:pPr>
        <w:pStyle w:val="Text"/>
        <w:spacing w:line="360" w:lineRule="auto"/>
        <w:rPr>
          <w:sz w:val="24"/>
        </w:rPr>
      </w:pPr>
    </w:p>
    <w:p w14:paraId="654A0B9D" w14:textId="1B7B3752" w:rsidR="008E1734" w:rsidRPr="00A448DD" w:rsidRDefault="00C21321" w:rsidP="00C50C50">
      <w:pPr>
        <w:pStyle w:val="Text"/>
        <w:spacing w:line="360" w:lineRule="auto"/>
        <w:rPr>
          <w:b/>
          <w:sz w:val="24"/>
        </w:rPr>
      </w:pPr>
      <w:r w:rsidRPr="00A448DD">
        <w:rPr>
          <w:b/>
          <w:sz w:val="24"/>
        </w:rPr>
        <w:t>[Doctor</w:t>
      </w:r>
      <w:r w:rsidR="0006345D" w:rsidRPr="00A448DD">
        <w:rPr>
          <w:b/>
          <w:sz w:val="24"/>
        </w:rPr>
        <w:t xml:space="preserve"> </w:t>
      </w:r>
      <w:proofErr w:type="gramStart"/>
      <w:r w:rsidRPr="00A448DD">
        <w:rPr>
          <w:b/>
          <w:sz w:val="24"/>
        </w:rPr>
        <w:t>name</w:t>
      </w:r>
      <w:proofErr w:type="gramEnd"/>
      <w:r w:rsidR="0006345D" w:rsidRPr="00A448DD">
        <w:rPr>
          <w:b/>
          <w:sz w:val="24"/>
        </w:rPr>
        <w:t xml:space="preserve"> </w:t>
      </w:r>
      <w:r w:rsidRPr="00A448DD">
        <w:rPr>
          <w:b/>
          <w:sz w:val="24"/>
        </w:rPr>
        <w:t xml:space="preserve">and </w:t>
      </w:r>
      <w:r w:rsidR="002A50F7" w:rsidRPr="00A448DD">
        <w:rPr>
          <w:b/>
          <w:sz w:val="24"/>
        </w:rPr>
        <w:t xml:space="preserve">participating </w:t>
      </w:r>
      <w:r w:rsidRPr="00A448DD">
        <w:rPr>
          <w:b/>
          <w:sz w:val="24"/>
        </w:rPr>
        <w:t>provider number]</w:t>
      </w:r>
    </w:p>
    <w:p w14:paraId="44E99A68" w14:textId="24EC8587" w:rsidR="008E1734" w:rsidRPr="00A448DD" w:rsidRDefault="008E1734" w:rsidP="00C50C50">
      <w:pPr>
        <w:pStyle w:val="Text"/>
        <w:spacing w:line="360" w:lineRule="auto"/>
        <w:rPr>
          <w:b/>
          <w:position w:val="-1"/>
          <w:sz w:val="24"/>
        </w:rPr>
      </w:pPr>
    </w:p>
    <w:p w14:paraId="09D2120B" w14:textId="77777777" w:rsidR="0079723A" w:rsidRPr="00A448DD" w:rsidRDefault="0079723A" w:rsidP="00C50C50">
      <w:pPr>
        <w:pStyle w:val="Text"/>
        <w:spacing w:line="360" w:lineRule="auto"/>
        <w:rPr>
          <w:b/>
          <w:position w:val="-1"/>
          <w:sz w:val="24"/>
        </w:rPr>
      </w:pPr>
    </w:p>
    <w:p w14:paraId="5EE98671" w14:textId="77777777" w:rsidR="00D20D34" w:rsidRPr="00A448DD" w:rsidRDefault="00D20D34" w:rsidP="00C50C50">
      <w:pPr>
        <w:pStyle w:val="Text"/>
        <w:spacing w:line="360" w:lineRule="auto"/>
        <w:rPr>
          <w:b/>
          <w:position w:val="-1"/>
          <w:sz w:val="24"/>
        </w:rPr>
      </w:pPr>
    </w:p>
    <w:p w14:paraId="50D56DE8" w14:textId="77777777" w:rsidR="005C5925" w:rsidRPr="00A448DD" w:rsidRDefault="001E68DF" w:rsidP="00C50C50">
      <w:pPr>
        <w:pStyle w:val="Text"/>
        <w:spacing w:line="360" w:lineRule="auto"/>
        <w:rPr>
          <w:b/>
          <w:sz w:val="24"/>
        </w:rPr>
      </w:pPr>
      <w:r w:rsidRPr="00A448DD">
        <w:rPr>
          <w:b/>
          <w:position w:val="-1"/>
          <w:sz w:val="24"/>
        </w:rPr>
        <w:lastRenderedPageBreak/>
        <w:t>13</w:t>
      </w:r>
      <w:r w:rsidR="00960A71" w:rsidRPr="00A448DD">
        <w:rPr>
          <w:b/>
          <w:position w:val="-1"/>
          <w:sz w:val="24"/>
        </w:rPr>
        <w:t xml:space="preserve">. </w:t>
      </w:r>
      <w:r w:rsidR="0016247A" w:rsidRPr="00A448DD">
        <w:rPr>
          <w:b/>
          <w:position w:val="-1"/>
          <w:sz w:val="24"/>
        </w:rPr>
        <w:t>R</w:t>
      </w:r>
      <w:r w:rsidR="00960A71" w:rsidRPr="00A448DD">
        <w:rPr>
          <w:b/>
          <w:position w:val="-1"/>
          <w:sz w:val="24"/>
        </w:rPr>
        <w:t>eferences</w:t>
      </w:r>
    </w:p>
    <w:p w14:paraId="26E64D3A" w14:textId="3B5AAEBD" w:rsidR="00426F1A" w:rsidRPr="00A448DD" w:rsidRDefault="00426F1A" w:rsidP="00426F1A">
      <w:pPr>
        <w:pStyle w:val="Text"/>
        <w:numPr>
          <w:ilvl w:val="0"/>
          <w:numId w:val="9"/>
        </w:numPr>
        <w:spacing w:line="360" w:lineRule="auto"/>
        <w:rPr>
          <w:sz w:val="24"/>
        </w:rPr>
      </w:pPr>
      <w:r w:rsidRPr="00A448DD">
        <w:rPr>
          <w:sz w:val="24"/>
        </w:rPr>
        <w:t>SPIN</w:t>
      </w:r>
      <w:r w:rsidR="00800B6E" w:rsidRPr="00A448DD">
        <w:rPr>
          <w:sz w:val="24"/>
        </w:rPr>
        <w:t xml:space="preserve">RAZA [Prescribing Information]. </w:t>
      </w:r>
      <w:r w:rsidR="00D40E99" w:rsidRPr="00A448DD">
        <w:rPr>
          <w:sz w:val="24"/>
        </w:rPr>
        <w:t>Cambridge, MA: Biogen</w:t>
      </w:r>
      <w:r w:rsidRPr="00A448DD">
        <w:rPr>
          <w:sz w:val="24"/>
        </w:rPr>
        <w:t>.</w:t>
      </w:r>
    </w:p>
    <w:p w14:paraId="6C2D6BC8" w14:textId="27967BB8" w:rsidR="009219B5" w:rsidRPr="00A448DD" w:rsidRDefault="009219B5" w:rsidP="009219B5">
      <w:pPr>
        <w:pStyle w:val="Text"/>
        <w:numPr>
          <w:ilvl w:val="0"/>
          <w:numId w:val="9"/>
        </w:numPr>
        <w:spacing w:line="360" w:lineRule="auto"/>
        <w:rPr>
          <w:position w:val="-1"/>
          <w:sz w:val="24"/>
        </w:rPr>
      </w:pPr>
      <w:proofErr w:type="spellStart"/>
      <w:r w:rsidRPr="00A448DD">
        <w:rPr>
          <w:position w:val="-1"/>
          <w:sz w:val="24"/>
        </w:rPr>
        <w:t>Darras</w:t>
      </w:r>
      <w:proofErr w:type="spellEnd"/>
      <w:r w:rsidRPr="00A448DD">
        <w:rPr>
          <w:position w:val="-1"/>
          <w:sz w:val="24"/>
        </w:rPr>
        <w:t xml:space="preserve"> BT. Spinal muscular atrophies.</w:t>
      </w:r>
      <w:r w:rsidRPr="00A448DD">
        <w:rPr>
          <w:i/>
          <w:iCs/>
          <w:position w:val="-1"/>
          <w:sz w:val="24"/>
        </w:rPr>
        <w:t xml:space="preserve"> </w:t>
      </w:r>
      <w:proofErr w:type="spellStart"/>
      <w:r w:rsidRPr="00A448DD">
        <w:rPr>
          <w:i/>
          <w:iCs/>
          <w:position w:val="-1"/>
          <w:sz w:val="24"/>
        </w:rPr>
        <w:t>Pediatr</w:t>
      </w:r>
      <w:proofErr w:type="spellEnd"/>
      <w:r w:rsidRPr="00A448DD">
        <w:rPr>
          <w:i/>
          <w:iCs/>
          <w:position w:val="-1"/>
          <w:sz w:val="24"/>
        </w:rPr>
        <w:t xml:space="preserve"> </w:t>
      </w:r>
      <w:proofErr w:type="spellStart"/>
      <w:r w:rsidRPr="00A448DD">
        <w:rPr>
          <w:i/>
          <w:iCs/>
          <w:position w:val="-1"/>
          <w:sz w:val="24"/>
        </w:rPr>
        <w:t>Clin</w:t>
      </w:r>
      <w:proofErr w:type="spellEnd"/>
      <w:r w:rsidRPr="00A448DD">
        <w:rPr>
          <w:i/>
          <w:iCs/>
          <w:position w:val="-1"/>
          <w:sz w:val="24"/>
        </w:rPr>
        <w:t xml:space="preserve"> North Am.</w:t>
      </w:r>
      <w:r w:rsidR="00FD32DD" w:rsidRPr="00A448DD">
        <w:rPr>
          <w:position w:val="-1"/>
          <w:sz w:val="24"/>
        </w:rPr>
        <w:t xml:space="preserve"> 2015</w:t>
      </w:r>
      <w:proofErr w:type="gramStart"/>
      <w:r w:rsidR="00FD32DD" w:rsidRPr="00A448DD">
        <w:rPr>
          <w:position w:val="-1"/>
          <w:sz w:val="24"/>
        </w:rPr>
        <w:t>;62</w:t>
      </w:r>
      <w:proofErr w:type="gramEnd"/>
      <w:r w:rsidR="00FD32DD" w:rsidRPr="00A448DD">
        <w:rPr>
          <w:position w:val="-1"/>
          <w:sz w:val="24"/>
        </w:rPr>
        <w:t>(3):</w:t>
      </w:r>
      <w:r w:rsidR="00FD32DD" w:rsidRPr="00A448DD">
        <w:rPr>
          <w:position w:val="-1"/>
          <w:sz w:val="24"/>
        </w:rPr>
        <w:br/>
      </w:r>
      <w:r w:rsidRPr="00A448DD">
        <w:rPr>
          <w:position w:val="-1"/>
          <w:sz w:val="24"/>
        </w:rPr>
        <w:t xml:space="preserve">743-766. </w:t>
      </w:r>
    </w:p>
    <w:p w14:paraId="258CBCF6" w14:textId="6A86693F" w:rsidR="009219B5" w:rsidRPr="00A448DD" w:rsidRDefault="009219B5" w:rsidP="009219B5">
      <w:pPr>
        <w:pStyle w:val="Text"/>
        <w:numPr>
          <w:ilvl w:val="0"/>
          <w:numId w:val="9"/>
        </w:numPr>
        <w:spacing w:line="360" w:lineRule="auto"/>
        <w:rPr>
          <w:position w:val="-1"/>
          <w:sz w:val="24"/>
        </w:rPr>
      </w:pPr>
      <w:r w:rsidRPr="00A448DD">
        <w:rPr>
          <w:position w:val="-1"/>
          <w:sz w:val="24"/>
        </w:rPr>
        <w:t xml:space="preserve">Arnold WD, </w:t>
      </w:r>
      <w:proofErr w:type="spellStart"/>
      <w:r w:rsidRPr="00A448DD">
        <w:rPr>
          <w:position w:val="-1"/>
          <w:sz w:val="24"/>
        </w:rPr>
        <w:t>Kassar</w:t>
      </w:r>
      <w:proofErr w:type="spellEnd"/>
      <w:r w:rsidRPr="00A448DD">
        <w:rPr>
          <w:position w:val="-1"/>
          <w:sz w:val="24"/>
        </w:rPr>
        <w:t xml:space="preserve"> D, </w:t>
      </w:r>
      <w:proofErr w:type="spellStart"/>
      <w:r w:rsidRPr="00A448DD">
        <w:rPr>
          <w:position w:val="-1"/>
          <w:sz w:val="24"/>
        </w:rPr>
        <w:t>Kissel</w:t>
      </w:r>
      <w:proofErr w:type="spellEnd"/>
      <w:r w:rsidRPr="00A448DD">
        <w:rPr>
          <w:position w:val="-1"/>
          <w:sz w:val="24"/>
        </w:rPr>
        <w:t xml:space="preserve"> JT. Spinal </w:t>
      </w:r>
      <w:r w:rsidR="00FD32DD" w:rsidRPr="00A448DD">
        <w:rPr>
          <w:position w:val="-1"/>
          <w:sz w:val="24"/>
        </w:rPr>
        <w:t xml:space="preserve">muscular atrophy: diagnosis and </w:t>
      </w:r>
      <w:r w:rsidRPr="00A448DD">
        <w:rPr>
          <w:position w:val="-1"/>
          <w:sz w:val="24"/>
        </w:rPr>
        <w:t>management in a new therapeutic era.</w:t>
      </w:r>
      <w:r w:rsidRPr="00A448DD">
        <w:rPr>
          <w:i/>
          <w:iCs/>
          <w:position w:val="-1"/>
          <w:sz w:val="24"/>
        </w:rPr>
        <w:t xml:space="preserve"> Muscle Nerve</w:t>
      </w:r>
      <w:r w:rsidRPr="00A448DD">
        <w:rPr>
          <w:position w:val="-1"/>
          <w:sz w:val="24"/>
        </w:rPr>
        <w:t>. 2015</w:t>
      </w:r>
      <w:proofErr w:type="gramStart"/>
      <w:r w:rsidRPr="00A448DD">
        <w:rPr>
          <w:position w:val="-1"/>
          <w:sz w:val="24"/>
        </w:rPr>
        <w:t>;51</w:t>
      </w:r>
      <w:proofErr w:type="gramEnd"/>
      <w:r w:rsidRPr="00A448DD">
        <w:rPr>
          <w:position w:val="-1"/>
          <w:sz w:val="24"/>
        </w:rPr>
        <w:t>(2):157-167.</w:t>
      </w:r>
    </w:p>
    <w:p w14:paraId="2339F306" w14:textId="77777777" w:rsidR="00D24116" w:rsidRPr="00A448DD" w:rsidRDefault="00D24116" w:rsidP="00015FD7">
      <w:pPr>
        <w:pStyle w:val="Text"/>
        <w:numPr>
          <w:ilvl w:val="0"/>
          <w:numId w:val="9"/>
        </w:numPr>
        <w:spacing w:line="360" w:lineRule="auto"/>
        <w:rPr>
          <w:position w:val="-1"/>
          <w:sz w:val="24"/>
        </w:rPr>
      </w:pPr>
      <w:r w:rsidRPr="00A448DD">
        <w:rPr>
          <w:position w:val="-1"/>
          <w:sz w:val="24"/>
        </w:rPr>
        <w:t xml:space="preserve">Prior TW. Perspectives and diagnostic considerations in spinal muscular atrophy. </w:t>
      </w:r>
      <w:r w:rsidRPr="00A448DD">
        <w:rPr>
          <w:i/>
          <w:position w:val="-1"/>
          <w:sz w:val="24"/>
        </w:rPr>
        <w:t>Genet Med</w:t>
      </w:r>
      <w:r w:rsidRPr="00A448DD">
        <w:rPr>
          <w:position w:val="-1"/>
          <w:sz w:val="24"/>
        </w:rPr>
        <w:t>. 2010</w:t>
      </w:r>
      <w:proofErr w:type="gramStart"/>
      <w:r w:rsidRPr="00A448DD">
        <w:rPr>
          <w:position w:val="-1"/>
          <w:sz w:val="24"/>
        </w:rPr>
        <w:t>;12</w:t>
      </w:r>
      <w:proofErr w:type="gramEnd"/>
      <w:r w:rsidRPr="00A448DD">
        <w:rPr>
          <w:position w:val="-1"/>
          <w:sz w:val="24"/>
        </w:rPr>
        <w:t>(3):145-152.</w:t>
      </w:r>
    </w:p>
    <w:p w14:paraId="012CF5DD" w14:textId="037C9202" w:rsidR="0026128B" w:rsidRPr="00A448DD" w:rsidRDefault="00015FD7" w:rsidP="00015FD7">
      <w:pPr>
        <w:pStyle w:val="Text"/>
        <w:numPr>
          <w:ilvl w:val="0"/>
          <w:numId w:val="9"/>
        </w:numPr>
        <w:spacing w:line="360" w:lineRule="auto"/>
        <w:rPr>
          <w:position w:val="-1"/>
          <w:sz w:val="24"/>
        </w:rPr>
      </w:pPr>
      <w:proofErr w:type="spellStart"/>
      <w:r w:rsidRPr="00A448DD">
        <w:rPr>
          <w:position w:val="-1"/>
          <w:sz w:val="24"/>
        </w:rPr>
        <w:t>Feldkötter</w:t>
      </w:r>
      <w:proofErr w:type="spellEnd"/>
      <w:r w:rsidRPr="00A448DD">
        <w:rPr>
          <w:position w:val="-1"/>
          <w:sz w:val="24"/>
        </w:rPr>
        <w:t xml:space="preserve"> M, </w:t>
      </w:r>
      <w:proofErr w:type="spellStart"/>
      <w:r w:rsidRPr="00A448DD">
        <w:rPr>
          <w:position w:val="-1"/>
          <w:sz w:val="24"/>
        </w:rPr>
        <w:t>Schwarzer</w:t>
      </w:r>
      <w:proofErr w:type="spellEnd"/>
      <w:r w:rsidRPr="00A448DD">
        <w:rPr>
          <w:position w:val="-1"/>
          <w:sz w:val="24"/>
        </w:rPr>
        <w:t xml:space="preserve"> V, Wirth R, </w:t>
      </w:r>
      <w:proofErr w:type="spellStart"/>
      <w:r w:rsidRPr="00A448DD">
        <w:rPr>
          <w:position w:val="-1"/>
          <w:sz w:val="24"/>
        </w:rPr>
        <w:t>Wienker</w:t>
      </w:r>
      <w:proofErr w:type="spellEnd"/>
      <w:r w:rsidRPr="00A448DD">
        <w:rPr>
          <w:position w:val="-1"/>
          <w:sz w:val="24"/>
        </w:rPr>
        <w:t xml:space="preserve"> TF, Wirth B. Quantitative analyses of SMN1 and SMN2 based on real-time </w:t>
      </w:r>
      <w:proofErr w:type="spellStart"/>
      <w:r w:rsidRPr="00A448DD">
        <w:rPr>
          <w:position w:val="-1"/>
          <w:sz w:val="24"/>
        </w:rPr>
        <w:t>lightCycler</w:t>
      </w:r>
      <w:proofErr w:type="spellEnd"/>
      <w:r w:rsidRPr="00A448DD">
        <w:rPr>
          <w:position w:val="-1"/>
          <w:sz w:val="24"/>
        </w:rPr>
        <w:t xml:space="preserve"> PCR: fast and highly reliable carrier testing and prediction of severit</w:t>
      </w:r>
      <w:r w:rsidR="00FD32DD" w:rsidRPr="00A448DD">
        <w:rPr>
          <w:position w:val="-1"/>
          <w:sz w:val="24"/>
        </w:rPr>
        <w:t xml:space="preserve">y of spinal muscular atrophy. </w:t>
      </w:r>
      <w:r w:rsidRPr="00A448DD">
        <w:rPr>
          <w:i/>
          <w:iCs/>
          <w:position w:val="-1"/>
          <w:sz w:val="24"/>
        </w:rPr>
        <w:t xml:space="preserve">Am J Hum Genet. </w:t>
      </w:r>
      <w:r w:rsidRPr="00A448DD">
        <w:rPr>
          <w:position w:val="-1"/>
          <w:sz w:val="24"/>
        </w:rPr>
        <w:t>2002</w:t>
      </w:r>
      <w:proofErr w:type="gramStart"/>
      <w:r w:rsidRPr="00A448DD">
        <w:rPr>
          <w:position w:val="-1"/>
          <w:sz w:val="24"/>
        </w:rPr>
        <w:t>;70</w:t>
      </w:r>
      <w:proofErr w:type="gramEnd"/>
      <w:r w:rsidRPr="00A448DD">
        <w:rPr>
          <w:position w:val="-1"/>
          <w:sz w:val="24"/>
        </w:rPr>
        <w:t>(2):358-368</w:t>
      </w:r>
      <w:r w:rsidR="0026128B" w:rsidRPr="00A448DD">
        <w:rPr>
          <w:position w:val="-1"/>
          <w:sz w:val="24"/>
        </w:rPr>
        <w:t>.</w:t>
      </w:r>
    </w:p>
    <w:p w14:paraId="34E0DA1B" w14:textId="4ECE08D4" w:rsidR="0029281C" w:rsidRPr="00A448DD" w:rsidRDefault="0026128B" w:rsidP="009745B7">
      <w:pPr>
        <w:pStyle w:val="Text"/>
        <w:numPr>
          <w:ilvl w:val="0"/>
          <w:numId w:val="9"/>
        </w:numPr>
        <w:spacing w:line="360" w:lineRule="auto"/>
        <w:rPr>
          <w:position w:val="-1"/>
          <w:sz w:val="24"/>
        </w:rPr>
      </w:pPr>
      <w:proofErr w:type="spellStart"/>
      <w:r w:rsidRPr="00A448DD">
        <w:rPr>
          <w:position w:val="-1"/>
          <w:sz w:val="24"/>
        </w:rPr>
        <w:t>Mercuri</w:t>
      </w:r>
      <w:proofErr w:type="spellEnd"/>
      <w:r w:rsidRPr="00A448DD">
        <w:rPr>
          <w:position w:val="-1"/>
          <w:sz w:val="24"/>
        </w:rPr>
        <w:t xml:space="preserve"> E, </w:t>
      </w:r>
      <w:proofErr w:type="spellStart"/>
      <w:r w:rsidRPr="00A448DD">
        <w:rPr>
          <w:position w:val="-1"/>
          <w:sz w:val="24"/>
        </w:rPr>
        <w:t>Darras</w:t>
      </w:r>
      <w:proofErr w:type="spellEnd"/>
      <w:r w:rsidRPr="00A448DD">
        <w:rPr>
          <w:position w:val="-1"/>
          <w:sz w:val="24"/>
        </w:rPr>
        <w:t xml:space="preserve"> BT, </w:t>
      </w:r>
      <w:proofErr w:type="spellStart"/>
      <w:r w:rsidRPr="00A448DD">
        <w:rPr>
          <w:position w:val="-1"/>
          <w:sz w:val="24"/>
        </w:rPr>
        <w:t>Chiriboga</w:t>
      </w:r>
      <w:proofErr w:type="spellEnd"/>
      <w:r w:rsidRPr="00A448DD">
        <w:rPr>
          <w:position w:val="-1"/>
          <w:sz w:val="24"/>
        </w:rPr>
        <w:t xml:space="preserve"> CA,</w:t>
      </w:r>
      <w:r w:rsidR="008600CB" w:rsidRPr="00A448DD">
        <w:rPr>
          <w:position w:val="-1"/>
          <w:sz w:val="24"/>
        </w:rPr>
        <w:t xml:space="preserve"> </w:t>
      </w:r>
      <w:r w:rsidR="009745B7" w:rsidRPr="00A448DD">
        <w:rPr>
          <w:position w:val="-1"/>
          <w:sz w:val="24"/>
        </w:rPr>
        <w:t>et al; for the CHERISH study group</w:t>
      </w:r>
      <w:r w:rsidR="00FD32DD" w:rsidRPr="00A448DD">
        <w:rPr>
          <w:position w:val="-1"/>
          <w:sz w:val="24"/>
        </w:rPr>
        <w:t xml:space="preserve">. </w:t>
      </w:r>
      <w:proofErr w:type="spellStart"/>
      <w:r w:rsidRPr="00A448DD">
        <w:rPr>
          <w:position w:val="-1"/>
          <w:sz w:val="24"/>
        </w:rPr>
        <w:t>Nusinersen</w:t>
      </w:r>
      <w:proofErr w:type="spellEnd"/>
      <w:r w:rsidRPr="00A448DD">
        <w:rPr>
          <w:position w:val="-1"/>
          <w:sz w:val="24"/>
        </w:rPr>
        <w:t xml:space="preserve"> versus </w:t>
      </w:r>
      <w:r w:rsidR="008600CB" w:rsidRPr="00A448DD">
        <w:rPr>
          <w:position w:val="-1"/>
          <w:sz w:val="24"/>
        </w:rPr>
        <w:t>s</w:t>
      </w:r>
      <w:r w:rsidRPr="00A448DD">
        <w:rPr>
          <w:position w:val="-1"/>
          <w:sz w:val="24"/>
        </w:rPr>
        <w:t xml:space="preserve">ham </w:t>
      </w:r>
      <w:r w:rsidR="008600CB" w:rsidRPr="00A448DD">
        <w:rPr>
          <w:position w:val="-1"/>
          <w:sz w:val="24"/>
        </w:rPr>
        <w:t>c</w:t>
      </w:r>
      <w:r w:rsidRPr="00A448DD">
        <w:rPr>
          <w:position w:val="-1"/>
          <w:sz w:val="24"/>
        </w:rPr>
        <w:t xml:space="preserve">ontrol in </w:t>
      </w:r>
      <w:r w:rsidR="008600CB" w:rsidRPr="00A448DD">
        <w:rPr>
          <w:position w:val="-1"/>
          <w:sz w:val="24"/>
        </w:rPr>
        <w:t>l</w:t>
      </w:r>
      <w:r w:rsidRPr="00A448DD">
        <w:rPr>
          <w:position w:val="-1"/>
          <w:sz w:val="24"/>
        </w:rPr>
        <w:t>ater-</w:t>
      </w:r>
      <w:r w:rsidR="008600CB" w:rsidRPr="00A448DD">
        <w:rPr>
          <w:position w:val="-1"/>
          <w:sz w:val="24"/>
        </w:rPr>
        <w:t>o</w:t>
      </w:r>
      <w:r w:rsidRPr="00A448DD">
        <w:rPr>
          <w:position w:val="-1"/>
          <w:sz w:val="24"/>
        </w:rPr>
        <w:t xml:space="preserve">nset </w:t>
      </w:r>
      <w:r w:rsidR="008600CB" w:rsidRPr="00A448DD">
        <w:rPr>
          <w:position w:val="-1"/>
          <w:sz w:val="24"/>
        </w:rPr>
        <w:t>s</w:t>
      </w:r>
      <w:r w:rsidRPr="00A448DD">
        <w:rPr>
          <w:position w:val="-1"/>
          <w:sz w:val="24"/>
        </w:rPr>
        <w:t xml:space="preserve">pinal </w:t>
      </w:r>
      <w:r w:rsidR="008600CB" w:rsidRPr="00A448DD">
        <w:rPr>
          <w:position w:val="-1"/>
          <w:sz w:val="24"/>
        </w:rPr>
        <w:t>m</w:t>
      </w:r>
      <w:r w:rsidRPr="00A448DD">
        <w:rPr>
          <w:position w:val="-1"/>
          <w:sz w:val="24"/>
        </w:rPr>
        <w:t xml:space="preserve">uscular </w:t>
      </w:r>
      <w:r w:rsidR="008600CB" w:rsidRPr="00A448DD">
        <w:rPr>
          <w:position w:val="-1"/>
          <w:sz w:val="24"/>
        </w:rPr>
        <w:t>a</w:t>
      </w:r>
      <w:r w:rsidRPr="00A448DD">
        <w:rPr>
          <w:position w:val="-1"/>
          <w:sz w:val="24"/>
        </w:rPr>
        <w:t>trophy.</w:t>
      </w:r>
      <w:r w:rsidR="00800B6E" w:rsidRPr="00A448DD">
        <w:rPr>
          <w:position w:val="-1"/>
          <w:sz w:val="24"/>
        </w:rPr>
        <w:t xml:space="preserve"> </w:t>
      </w:r>
      <w:r w:rsidR="00800B6E" w:rsidRPr="00A448DD">
        <w:rPr>
          <w:i/>
          <w:sz w:val="24"/>
        </w:rPr>
        <w:t xml:space="preserve">N </w:t>
      </w:r>
      <w:proofErr w:type="spellStart"/>
      <w:r w:rsidR="00800B6E" w:rsidRPr="00A448DD">
        <w:rPr>
          <w:i/>
          <w:sz w:val="24"/>
        </w:rPr>
        <w:t>Engl</w:t>
      </w:r>
      <w:proofErr w:type="spellEnd"/>
      <w:r w:rsidR="00800B6E" w:rsidRPr="00A448DD">
        <w:rPr>
          <w:i/>
          <w:sz w:val="24"/>
        </w:rPr>
        <w:t xml:space="preserve"> J Med.</w:t>
      </w:r>
      <w:r w:rsidR="00800B6E" w:rsidRPr="00A448DD">
        <w:rPr>
          <w:sz w:val="24"/>
        </w:rPr>
        <w:t xml:space="preserve"> </w:t>
      </w:r>
      <w:r w:rsidRPr="00A448DD">
        <w:rPr>
          <w:position w:val="-1"/>
          <w:sz w:val="24"/>
        </w:rPr>
        <w:t>2018</w:t>
      </w:r>
      <w:proofErr w:type="gramStart"/>
      <w:r w:rsidRPr="00A448DD">
        <w:rPr>
          <w:position w:val="-1"/>
          <w:sz w:val="24"/>
        </w:rPr>
        <w:t>;378</w:t>
      </w:r>
      <w:proofErr w:type="gramEnd"/>
      <w:r w:rsidR="009745B7" w:rsidRPr="00A448DD">
        <w:rPr>
          <w:position w:val="-1"/>
          <w:sz w:val="24"/>
        </w:rPr>
        <w:t>(7)</w:t>
      </w:r>
      <w:r w:rsidRPr="00A448DD">
        <w:rPr>
          <w:position w:val="-1"/>
          <w:sz w:val="24"/>
        </w:rPr>
        <w:t>:625-635</w:t>
      </w:r>
      <w:r w:rsidR="0023507C" w:rsidRPr="00A448DD">
        <w:rPr>
          <w:position w:val="-1"/>
          <w:sz w:val="24"/>
        </w:rPr>
        <w:t>.</w:t>
      </w:r>
    </w:p>
    <w:p w14:paraId="40AE73E1" w14:textId="0006447F" w:rsidR="00A86119" w:rsidRPr="00A448DD" w:rsidRDefault="00A86119" w:rsidP="00A86119">
      <w:pPr>
        <w:pStyle w:val="Text"/>
        <w:numPr>
          <w:ilvl w:val="0"/>
          <w:numId w:val="9"/>
        </w:numPr>
        <w:spacing w:line="360" w:lineRule="auto"/>
        <w:rPr>
          <w:position w:val="-1"/>
          <w:sz w:val="24"/>
        </w:rPr>
      </w:pPr>
      <w:proofErr w:type="spellStart"/>
      <w:r w:rsidRPr="00A448DD">
        <w:rPr>
          <w:sz w:val="24"/>
        </w:rPr>
        <w:t>Finkel</w:t>
      </w:r>
      <w:proofErr w:type="spellEnd"/>
      <w:r w:rsidRPr="00A448DD">
        <w:rPr>
          <w:sz w:val="24"/>
        </w:rPr>
        <w:t xml:space="preserve"> RS, </w:t>
      </w:r>
      <w:proofErr w:type="spellStart"/>
      <w:r w:rsidRPr="00A448DD">
        <w:rPr>
          <w:sz w:val="24"/>
        </w:rPr>
        <w:t>Mercuri</w:t>
      </w:r>
      <w:proofErr w:type="spellEnd"/>
      <w:r w:rsidRPr="00A448DD">
        <w:rPr>
          <w:sz w:val="24"/>
        </w:rPr>
        <w:t xml:space="preserve"> BT, </w:t>
      </w:r>
      <w:proofErr w:type="spellStart"/>
      <w:r w:rsidRPr="00A448DD">
        <w:rPr>
          <w:sz w:val="24"/>
        </w:rPr>
        <w:t>Darras</w:t>
      </w:r>
      <w:proofErr w:type="spellEnd"/>
      <w:r w:rsidRPr="00A448DD">
        <w:rPr>
          <w:sz w:val="24"/>
        </w:rPr>
        <w:t xml:space="preserve"> AM, et al; for the ENDEAR study group. </w:t>
      </w:r>
      <w:proofErr w:type="spellStart"/>
      <w:r w:rsidRPr="00A448DD">
        <w:rPr>
          <w:sz w:val="24"/>
        </w:rPr>
        <w:t>Nusinersen</w:t>
      </w:r>
      <w:proofErr w:type="spellEnd"/>
      <w:r w:rsidRPr="00A448DD">
        <w:rPr>
          <w:sz w:val="24"/>
        </w:rPr>
        <w:t xml:space="preserve"> versus sham control in infantile-onset spinal muscular atrophy. </w:t>
      </w:r>
      <w:r w:rsidRPr="00A448DD">
        <w:rPr>
          <w:i/>
          <w:sz w:val="24"/>
        </w:rPr>
        <w:t xml:space="preserve">N </w:t>
      </w:r>
      <w:proofErr w:type="spellStart"/>
      <w:r w:rsidRPr="00A448DD">
        <w:rPr>
          <w:i/>
          <w:sz w:val="24"/>
        </w:rPr>
        <w:t>Engl</w:t>
      </w:r>
      <w:proofErr w:type="spellEnd"/>
      <w:r w:rsidRPr="00A448DD">
        <w:rPr>
          <w:i/>
          <w:sz w:val="24"/>
        </w:rPr>
        <w:t xml:space="preserve"> J Med.</w:t>
      </w:r>
      <w:r w:rsidRPr="00A448DD">
        <w:rPr>
          <w:sz w:val="24"/>
        </w:rPr>
        <w:t xml:space="preserve"> 2017</w:t>
      </w:r>
      <w:proofErr w:type="gramStart"/>
      <w:r w:rsidRPr="00A448DD">
        <w:rPr>
          <w:sz w:val="24"/>
        </w:rPr>
        <w:t>;377</w:t>
      </w:r>
      <w:proofErr w:type="gramEnd"/>
      <w:r w:rsidRPr="00A448DD">
        <w:rPr>
          <w:sz w:val="24"/>
        </w:rPr>
        <w:t>(18):1723-1732.</w:t>
      </w:r>
    </w:p>
    <w:p w14:paraId="3718999C" w14:textId="17DC3731" w:rsidR="002B400E" w:rsidRPr="00A448DD" w:rsidRDefault="0023507C" w:rsidP="002B400E">
      <w:pPr>
        <w:pStyle w:val="Text"/>
        <w:numPr>
          <w:ilvl w:val="0"/>
          <w:numId w:val="9"/>
        </w:numPr>
        <w:spacing w:line="360" w:lineRule="auto"/>
        <w:rPr>
          <w:position w:val="-1"/>
          <w:sz w:val="24"/>
        </w:rPr>
      </w:pPr>
      <w:r w:rsidRPr="00A448DD">
        <w:rPr>
          <w:position w:val="-1"/>
          <w:sz w:val="24"/>
        </w:rPr>
        <w:t>Clin</w:t>
      </w:r>
      <w:r w:rsidR="002B400E" w:rsidRPr="00A448DD">
        <w:rPr>
          <w:position w:val="-1"/>
          <w:sz w:val="24"/>
        </w:rPr>
        <w:t>ical</w:t>
      </w:r>
      <w:r w:rsidRPr="00A448DD">
        <w:rPr>
          <w:position w:val="-1"/>
          <w:sz w:val="24"/>
        </w:rPr>
        <w:t xml:space="preserve">trials.gov website. </w:t>
      </w:r>
      <w:proofErr w:type="spellStart"/>
      <w:r w:rsidRPr="00A448DD">
        <w:rPr>
          <w:position w:val="-1"/>
          <w:sz w:val="24"/>
        </w:rPr>
        <w:t>Nusinersen</w:t>
      </w:r>
      <w:proofErr w:type="spellEnd"/>
      <w:r w:rsidRPr="00A448DD">
        <w:rPr>
          <w:position w:val="-1"/>
          <w:sz w:val="24"/>
        </w:rPr>
        <w:t xml:space="preserve"> clinical trials. https://clinicaltrials.gov/ ct2/</w:t>
      </w:r>
      <w:proofErr w:type="spellStart"/>
      <w:r w:rsidRPr="00A448DD">
        <w:rPr>
          <w:position w:val="-1"/>
          <w:sz w:val="24"/>
        </w:rPr>
        <w:t>results</w:t>
      </w:r>
      <w:proofErr w:type="gramStart"/>
      <w:r w:rsidRPr="00A448DD">
        <w:rPr>
          <w:position w:val="-1"/>
          <w:sz w:val="24"/>
        </w:rPr>
        <w:t>?cond</w:t>
      </w:r>
      <w:proofErr w:type="spellEnd"/>
      <w:proofErr w:type="gramEnd"/>
      <w:r w:rsidRPr="00A448DD">
        <w:rPr>
          <w:position w:val="-1"/>
          <w:sz w:val="24"/>
        </w:rPr>
        <w:t>=&amp;term=nus</w:t>
      </w:r>
      <w:r w:rsidR="00FD32DD" w:rsidRPr="00A448DD">
        <w:rPr>
          <w:position w:val="-1"/>
          <w:sz w:val="24"/>
        </w:rPr>
        <w:t>inersen&amp;cntry1=&amp;state1=&amp;</w:t>
      </w:r>
      <w:proofErr w:type="spellStart"/>
      <w:r w:rsidR="00FD32DD" w:rsidRPr="00A448DD">
        <w:rPr>
          <w:position w:val="-1"/>
          <w:sz w:val="24"/>
        </w:rPr>
        <w:t>recrs</w:t>
      </w:r>
      <w:proofErr w:type="spellEnd"/>
      <w:r w:rsidR="00FD32DD" w:rsidRPr="00A448DD">
        <w:rPr>
          <w:position w:val="-1"/>
          <w:sz w:val="24"/>
        </w:rPr>
        <w:t xml:space="preserve">=. </w:t>
      </w:r>
      <w:r w:rsidRPr="00A448DD">
        <w:rPr>
          <w:position w:val="-1"/>
          <w:sz w:val="24"/>
        </w:rPr>
        <w:t>Acces</w:t>
      </w:r>
      <w:r w:rsidR="002B400E" w:rsidRPr="00A448DD">
        <w:rPr>
          <w:position w:val="-1"/>
          <w:sz w:val="24"/>
        </w:rPr>
        <w:t>sed May 1, 2019</w:t>
      </w:r>
      <w:r w:rsidRPr="00A448DD">
        <w:rPr>
          <w:position w:val="-1"/>
          <w:sz w:val="24"/>
        </w:rPr>
        <w:t>.</w:t>
      </w:r>
    </w:p>
    <w:p w14:paraId="0B71BF6F" w14:textId="714CFE87" w:rsidR="00B47281" w:rsidRPr="00A448DD" w:rsidRDefault="00B47281" w:rsidP="002B400E">
      <w:pPr>
        <w:pStyle w:val="Text"/>
        <w:numPr>
          <w:ilvl w:val="0"/>
          <w:numId w:val="9"/>
        </w:numPr>
        <w:spacing w:line="360" w:lineRule="auto"/>
        <w:rPr>
          <w:position w:val="-1"/>
          <w:sz w:val="24"/>
        </w:rPr>
      </w:pPr>
      <w:r w:rsidRPr="00A448DD">
        <w:rPr>
          <w:position w:val="-1"/>
          <w:sz w:val="24"/>
        </w:rPr>
        <w:t>Clin</w:t>
      </w:r>
      <w:r w:rsidR="002B400E" w:rsidRPr="00A448DD">
        <w:rPr>
          <w:position w:val="-1"/>
          <w:sz w:val="24"/>
        </w:rPr>
        <w:t>ical</w:t>
      </w:r>
      <w:r w:rsidRPr="00A448DD">
        <w:rPr>
          <w:position w:val="-1"/>
          <w:sz w:val="24"/>
        </w:rPr>
        <w:t xml:space="preserve">trials.gov website. </w:t>
      </w:r>
      <w:r w:rsidRPr="00A448DD">
        <w:rPr>
          <w:bCs/>
          <w:sz w:val="24"/>
        </w:rPr>
        <w:t>A study for participants with spinal muscular atrophy (SMA) who previously</w:t>
      </w:r>
      <w:r w:rsidRPr="00A448DD">
        <w:rPr>
          <w:position w:val="-1"/>
          <w:sz w:val="24"/>
        </w:rPr>
        <w:t xml:space="preserve"> </w:t>
      </w:r>
      <w:r w:rsidRPr="00A448DD">
        <w:rPr>
          <w:bCs/>
          <w:sz w:val="24"/>
        </w:rPr>
        <w:t xml:space="preserve">participated in </w:t>
      </w:r>
      <w:proofErr w:type="spellStart"/>
      <w:r w:rsidRPr="00A448DD">
        <w:rPr>
          <w:bCs/>
          <w:sz w:val="24"/>
        </w:rPr>
        <w:t>nusinersen</w:t>
      </w:r>
      <w:proofErr w:type="spellEnd"/>
      <w:r w:rsidRPr="00A448DD">
        <w:rPr>
          <w:bCs/>
          <w:sz w:val="24"/>
        </w:rPr>
        <w:t xml:space="preserve"> (ISIS 396443) investigational studies (SHINE)</w:t>
      </w:r>
      <w:r w:rsidR="002B400E" w:rsidRPr="00A448DD">
        <w:rPr>
          <w:sz w:val="24"/>
        </w:rPr>
        <w:t xml:space="preserve">. </w:t>
      </w:r>
      <w:r w:rsidRPr="00A448DD">
        <w:rPr>
          <w:sz w:val="24"/>
        </w:rPr>
        <w:t>https://clinicaltrials.gov/ct2/show/</w:t>
      </w:r>
      <w:r w:rsidR="002B400E" w:rsidRPr="00A448DD">
        <w:rPr>
          <w:sz w:val="24"/>
        </w:rPr>
        <w:br/>
      </w:r>
      <w:r w:rsidRPr="00A448DD">
        <w:rPr>
          <w:sz w:val="24"/>
        </w:rPr>
        <w:t>NCT02594124</w:t>
      </w:r>
      <w:proofErr w:type="gramStart"/>
      <w:r w:rsidRPr="00A448DD">
        <w:rPr>
          <w:sz w:val="24"/>
        </w:rPr>
        <w:t>?id</w:t>
      </w:r>
      <w:proofErr w:type="gramEnd"/>
      <w:r w:rsidRPr="00A448DD">
        <w:rPr>
          <w:sz w:val="24"/>
        </w:rPr>
        <w:t xml:space="preserve">=NCT02594124&amp;rank=1&amp;load=cart. Accessed May 1, 2019. </w:t>
      </w:r>
    </w:p>
    <w:p w14:paraId="2E6C6B17" w14:textId="26BFB700" w:rsidR="006115F2" w:rsidRPr="00A448DD" w:rsidRDefault="006115F2" w:rsidP="0004509E">
      <w:pPr>
        <w:pStyle w:val="Text"/>
        <w:numPr>
          <w:ilvl w:val="0"/>
          <w:numId w:val="9"/>
        </w:numPr>
        <w:spacing w:line="360" w:lineRule="auto"/>
        <w:ind w:hanging="450"/>
        <w:rPr>
          <w:position w:val="-1"/>
          <w:sz w:val="24"/>
        </w:rPr>
      </w:pPr>
      <w:proofErr w:type="spellStart"/>
      <w:r w:rsidRPr="00A448DD">
        <w:rPr>
          <w:sz w:val="24"/>
        </w:rPr>
        <w:t>Finkel</w:t>
      </w:r>
      <w:proofErr w:type="spellEnd"/>
      <w:r w:rsidRPr="00A448DD">
        <w:rPr>
          <w:sz w:val="24"/>
        </w:rPr>
        <w:t xml:space="preserve"> RS, </w:t>
      </w:r>
      <w:proofErr w:type="spellStart"/>
      <w:r w:rsidRPr="00A448DD">
        <w:rPr>
          <w:sz w:val="24"/>
        </w:rPr>
        <w:t>Chiriboga</w:t>
      </w:r>
      <w:proofErr w:type="spellEnd"/>
      <w:r w:rsidRPr="00A448DD">
        <w:rPr>
          <w:sz w:val="24"/>
        </w:rPr>
        <w:t xml:space="preserve"> CA, </w:t>
      </w:r>
      <w:proofErr w:type="spellStart"/>
      <w:r w:rsidRPr="00A448DD">
        <w:rPr>
          <w:sz w:val="24"/>
        </w:rPr>
        <w:t>Vajsar</w:t>
      </w:r>
      <w:proofErr w:type="spellEnd"/>
      <w:r w:rsidRPr="00A448DD">
        <w:rPr>
          <w:sz w:val="24"/>
        </w:rPr>
        <w:t xml:space="preserve"> J, et al. Trea</w:t>
      </w:r>
      <w:r w:rsidR="00FD32DD" w:rsidRPr="00A448DD">
        <w:rPr>
          <w:sz w:val="24"/>
        </w:rPr>
        <w:t xml:space="preserve">tment of infantile-onset spinal </w:t>
      </w:r>
      <w:r w:rsidRPr="00A448DD">
        <w:rPr>
          <w:sz w:val="24"/>
        </w:rPr>
        <w:t xml:space="preserve">muscular atrophy with </w:t>
      </w:r>
      <w:proofErr w:type="spellStart"/>
      <w:r w:rsidRPr="00A448DD">
        <w:rPr>
          <w:sz w:val="24"/>
        </w:rPr>
        <w:t>nusinersen</w:t>
      </w:r>
      <w:proofErr w:type="spellEnd"/>
      <w:r w:rsidRPr="00A448DD">
        <w:rPr>
          <w:sz w:val="24"/>
        </w:rPr>
        <w:t>: a phase</w:t>
      </w:r>
      <w:r w:rsidR="00FD32DD" w:rsidRPr="00A448DD">
        <w:rPr>
          <w:sz w:val="24"/>
        </w:rPr>
        <w:t xml:space="preserve"> 2, open-label, dose-escalation </w:t>
      </w:r>
      <w:r w:rsidRPr="00A448DD">
        <w:rPr>
          <w:sz w:val="24"/>
        </w:rPr>
        <w:t xml:space="preserve">study. </w:t>
      </w:r>
      <w:r w:rsidRPr="00A448DD">
        <w:rPr>
          <w:i/>
          <w:sz w:val="24"/>
        </w:rPr>
        <w:t>Lancet.</w:t>
      </w:r>
      <w:r w:rsidRPr="00A448DD">
        <w:rPr>
          <w:sz w:val="24"/>
        </w:rPr>
        <w:t xml:space="preserve"> 2016</w:t>
      </w:r>
      <w:proofErr w:type="gramStart"/>
      <w:r w:rsidRPr="00A448DD">
        <w:rPr>
          <w:sz w:val="24"/>
        </w:rPr>
        <w:t>;388</w:t>
      </w:r>
      <w:proofErr w:type="gramEnd"/>
      <w:r w:rsidRPr="00A448DD">
        <w:rPr>
          <w:sz w:val="24"/>
        </w:rPr>
        <w:t>(10063):3017-3026.</w:t>
      </w:r>
    </w:p>
    <w:p w14:paraId="33DA552E" w14:textId="160E9E14" w:rsidR="006115F2" w:rsidRPr="00A448DD" w:rsidRDefault="006115F2" w:rsidP="0004509E">
      <w:pPr>
        <w:pStyle w:val="Text"/>
        <w:numPr>
          <w:ilvl w:val="0"/>
          <w:numId w:val="9"/>
        </w:numPr>
        <w:spacing w:line="360" w:lineRule="auto"/>
        <w:ind w:hanging="450"/>
        <w:rPr>
          <w:position w:val="-1"/>
          <w:sz w:val="24"/>
        </w:rPr>
      </w:pPr>
      <w:proofErr w:type="spellStart"/>
      <w:r w:rsidRPr="00A448DD">
        <w:rPr>
          <w:sz w:val="24"/>
        </w:rPr>
        <w:t>Hache</w:t>
      </w:r>
      <w:proofErr w:type="spellEnd"/>
      <w:r w:rsidRPr="00A448DD">
        <w:rPr>
          <w:sz w:val="24"/>
        </w:rPr>
        <w:t xml:space="preserve"> M, </w:t>
      </w:r>
      <w:proofErr w:type="spellStart"/>
      <w:r w:rsidRPr="00A448DD">
        <w:rPr>
          <w:sz w:val="24"/>
        </w:rPr>
        <w:t>Swoboda</w:t>
      </w:r>
      <w:proofErr w:type="spellEnd"/>
      <w:r w:rsidRPr="00A448DD">
        <w:rPr>
          <w:sz w:val="24"/>
        </w:rPr>
        <w:t xml:space="preserve"> KJ, </w:t>
      </w:r>
      <w:proofErr w:type="spellStart"/>
      <w:r w:rsidRPr="00A448DD">
        <w:rPr>
          <w:sz w:val="24"/>
        </w:rPr>
        <w:t>Sethna</w:t>
      </w:r>
      <w:proofErr w:type="spellEnd"/>
      <w:r w:rsidRPr="00A448DD">
        <w:rPr>
          <w:sz w:val="24"/>
        </w:rPr>
        <w:t xml:space="preserve"> N, et al. Intrathecal injections in children with spinal muscular atrophy: </w:t>
      </w:r>
      <w:proofErr w:type="spellStart"/>
      <w:r w:rsidRPr="00A448DD">
        <w:rPr>
          <w:sz w:val="24"/>
        </w:rPr>
        <w:t>nusine</w:t>
      </w:r>
      <w:r w:rsidR="00FD32DD" w:rsidRPr="00A448DD">
        <w:rPr>
          <w:sz w:val="24"/>
        </w:rPr>
        <w:t>rsen</w:t>
      </w:r>
      <w:proofErr w:type="spellEnd"/>
      <w:r w:rsidR="00FD32DD" w:rsidRPr="00A448DD">
        <w:rPr>
          <w:sz w:val="24"/>
        </w:rPr>
        <w:t xml:space="preserve"> clinical trial experience. </w:t>
      </w:r>
      <w:r w:rsidRPr="00A448DD">
        <w:rPr>
          <w:i/>
          <w:sz w:val="24"/>
        </w:rPr>
        <w:t>J</w:t>
      </w:r>
      <w:r w:rsidR="00A30C47" w:rsidRPr="00A448DD">
        <w:rPr>
          <w:i/>
          <w:sz w:val="24"/>
        </w:rPr>
        <w:t xml:space="preserve"> Child </w:t>
      </w:r>
      <w:r w:rsidR="00A30C47" w:rsidRPr="00A448DD">
        <w:rPr>
          <w:i/>
          <w:sz w:val="24"/>
        </w:rPr>
        <w:lastRenderedPageBreak/>
        <w:t>Neurol</w:t>
      </w:r>
      <w:r w:rsidRPr="00A448DD">
        <w:rPr>
          <w:i/>
          <w:sz w:val="24"/>
        </w:rPr>
        <w:t>.</w:t>
      </w:r>
      <w:r w:rsidR="00FD32DD" w:rsidRPr="00A448DD">
        <w:rPr>
          <w:sz w:val="24"/>
        </w:rPr>
        <w:t xml:space="preserve"> </w:t>
      </w:r>
      <w:r w:rsidRPr="00A448DD">
        <w:rPr>
          <w:sz w:val="24"/>
        </w:rPr>
        <w:t>2016</w:t>
      </w:r>
      <w:proofErr w:type="gramStart"/>
      <w:r w:rsidRPr="00A448DD">
        <w:rPr>
          <w:sz w:val="24"/>
        </w:rPr>
        <w:t>;31</w:t>
      </w:r>
      <w:proofErr w:type="gramEnd"/>
      <w:r w:rsidRPr="00A448DD">
        <w:rPr>
          <w:sz w:val="24"/>
        </w:rPr>
        <w:t>(7):899-906.</w:t>
      </w:r>
    </w:p>
    <w:p w14:paraId="5F4D4350" w14:textId="77777777" w:rsidR="004F4A02" w:rsidRPr="00A448DD" w:rsidRDefault="00800B6E" w:rsidP="004F4A02">
      <w:pPr>
        <w:pStyle w:val="Text"/>
        <w:numPr>
          <w:ilvl w:val="0"/>
          <w:numId w:val="9"/>
        </w:numPr>
        <w:spacing w:line="360" w:lineRule="auto"/>
        <w:ind w:hanging="450"/>
        <w:rPr>
          <w:position w:val="-1"/>
          <w:sz w:val="24"/>
        </w:rPr>
      </w:pPr>
      <w:proofErr w:type="spellStart"/>
      <w:r w:rsidRPr="00A448DD">
        <w:rPr>
          <w:position w:val="-1"/>
          <w:sz w:val="24"/>
        </w:rPr>
        <w:t>Mercuri</w:t>
      </w:r>
      <w:proofErr w:type="spellEnd"/>
      <w:r w:rsidRPr="00A448DD">
        <w:rPr>
          <w:position w:val="-1"/>
          <w:sz w:val="24"/>
        </w:rPr>
        <w:t xml:space="preserve"> E,</w:t>
      </w:r>
      <w:r w:rsidR="00A30C47" w:rsidRPr="00A448DD">
        <w:rPr>
          <w:position w:val="-1"/>
          <w:sz w:val="24"/>
        </w:rPr>
        <w:t xml:space="preserve"> </w:t>
      </w:r>
      <w:proofErr w:type="spellStart"/>
      <w:r w:rsidR="00A30C47" w:rsidRPr="00A448DD">
        <w:rPr>
          <w:position w:val="-1"/>
          <w:sz w:val="24"/>
        </w:rPr>
        <w:t>Darras</w:t>
      </w:r>
      <w:proofErr w:type="spellEnd"/>
      <w:r w:rsidR="00A30C47" w:rsidRPr="00A448DD">
        <w:rPr>
          <w:position w:val="-1"/>
          <w:sz w:val="24"/>
        </w:rPr>
        <w:t xml:space="preserve"> BT, </w:t>
      </w:r>
      <w:proofErr w:type="spellStart"/>
      <w:r w:rsidR="00A30C47" w:rsidRPr="00A448DD">
        <w:rPr>
          <w:position w:val="-1"/>
          <w:sz w:val="24"/>
        </w:rPr>
        <w:t>Chiriboga</w:t>
      </w:r>
      <w:proofErr w:type="spellEnd"/>
      <w:r w:rsidR="00A30C47" w:rsidRPr="00A448DD">
        <w:rPr>
          <w:position w:val="-1"/>
          <w:sz w:val="24"/>
        </w:rPr>
        <w:t xml:space="preserve"> CA, et al; for the CHERISH study group</w:t>
      </w:r>
      <w:r w:rsidR="00FD32DD" w:rsidRPr="00A448DD">
        <w:rPr>
          <w:position w:val="-1"/>
          <w:sz w:val="24"/>
        </w:rPr>
        <w:t xml:space="preserve">. </w:t>
      </w:r>
      <w:proofErr w:type="spellStart"/>
      <w:r w:rsidRPr="00A448DD">
        <w:rPr>
          <w:position w:val="-1"/>
          <w:sz w:val="24"/>
        </w:rPr>
        <w:t>Nusinersen</w:t>
      </w:r>
      <w:proofErr w:type="spellEnd"/>
      <w:r w:rsidRPr="00A448DD">
        <w:rPr>
          <w:position w:val="-1"/>
          <w:sz w:val="24"/>
        </w:rPr>
        <w:t xml:space="preserve"> versus sham control in later-onset spinal muscular atrophy. </w:t>
      </w:r>
      <w:r w:rsidRPr="00A448DD">
        <w:rPr>
          <w:i/>
          <w:sz w:val="24"/>
        </w:rPr>
        <w:t xml:space="preserve">N </w:t>
      </w:r>
      <w:proofErr w:type="spellStart"/>
      <w:r w:rsidRPr="00A448DD">
        <w:rPr>
          <w:i/>
          <w:sz w:val="24"/>
        </w:rPr>
        <w:t>Engl</w:t>
      </w:r>
      <w:proofErr w:type="spellEnd"/>
      <w:r w:rsidRPr="00A448DD">
        <w:rPr>
          <w:i/>
          <w:sz w:val="24"/>
        </w:rPr>
        <w:t xml:space="preserve"> J Med.</w:t>
      </w:r>
      <w:r w:rsidRPr="00A448DD">
        <w:rPr>
          <w:sz w:val="24"/>
        </w:rPr>
        <w:t xml:space="preserve"> </w:t>
      </w:r>
      <w:r w:rsidR="0029281C" w:rsidRPr="00A448DD">
        <w:rPr>
          <w:position w:val="-1"/>
          <w:sz w:val="24"/>
        </w:rPr>
        <w:t>2018</w:t>
      </w:r>
      <w:proofErr w:type="gramStart"/>
      <w:r w:rsidR="0029281C" w:rsidRPr="00A448DD">
        <w:rPr>
          <w:position w:val="-1"/>
          <w:sz w:val="24"/>
        </w:rPr>
        <w:t>;378</w:t>
      </w:r>
      <w:proofErr w:type="gramEnd"/>
      <w:r w:rsidR="0029281C" w:rsidRPr="00A448DD">
        <w:rPr>
          <w:position w:val="-1"/>
          <w:sz w:val="24"/>
        </w:rPr>
        <w:t>(</w:t>
      </w:r>
      <w:proofErr w:type="spellStart"/>
      <w:r w:rsidR="0029281C" w:rsidRPr="00A448DD">
        <w:rPr>
          <w:position w:val="-1"/>
          <w:sz w:val="24"/>
        </w:rPr>
        <w:t>suppl</w:t>
      </w:r>
      <w:proofErr w:type="spellEnd"/>
      <w:r w:rsidR="0029281C" w:rsidRPr="00A448DD">
        <w:rPr>
          <w:position w:val="-1"/>
          <w:sz w:val="24"/>
        </w:rPr>
        <w:t>):</w:t>
      </w:r>
      <w:r w:rsidR="0009773B" w:rsidRPr="00A448DD">
        <w:rPr>
          <w:position w:val="-1"/>
          <w:sz w:val="24"/>
        </w:rPr>
        <w:t>1-42</w:t>
      </w:r>
      <w:r w:rsidR="0029281C" w:rsidRPr="00A448DD">
        <w:rPr>
          <w:position w:val="-1"/>
          <w:sz w:val="24"/>
        </w:rPr>
        <w:t>.</w:t>
      </w:r>
    </w:p>
    <w:p w14:paraId="257D60EF" w14:textId="321C4954" w:rsidR="004F4A02" w:rsidRPr="00A448DD" w:rsidRDefault="004F4A02" w:rsidP="004F4A02">
      <w:pPr>
        <w:pStyle w:val="Text"/>
        <w:numPr>
          <w:ilvl w:val="0"/>
          <w:numId w:val="9"/>
        </w:numPr>
        <w:spacing w:line="360" w:lineRule="auto"/>
        <w:ind w:hanging="450"/>
        <w:rPr>
          <w:position w:val="-1"/>
          <w:sz w:val="24"/>
        </w:rPr>
      </w:pPr>
      <w:proofErr w:type="spellStart"/>
      <w:r w:rsidRPr="00A448DD">
        <w:rPr>
          <w:rStyle w:val="comment-text"/>
          <w:sz w:val="24"/>
        </w:rPr>
        <w:t>Darras</w:t>
      </w:r>
      <w:proofErr w:type="spellEnd"/>
      <w:r w:rsidRPr="00A448DD">
        <w:rPr>
          <w:rStyle w:val="comment-text"/>
          <w:sz w:val="24"/>
        </w:rPr>
        <w:t xml:space="preserve"> BT, </w:t>
      </w:r>
      <w:proofErr w:type="spellStart"/>
      <w:r w:rsidRPr="00A448DD">
        <w:rPr>
          <w:rStyle w:val="comment-text"/>
          <w:sz w:val="24"/>
        </w:rPr>
        <w:t>Chiriboga</w:t>
      </w:r>
      <w:proofErr w:type="spellEnd"/>
      <w:r w:rsidRPr="00A448DD">
        <w:rPr>
          <w:rStyle w:val="comment-text"/>
          <w:sz w:val="24"/>
        </w:rPr>
        <w:t xml:space="preserve"> CA, </w:t>
      </w:r>
      <w:proofErr w:type="spellStart"/>
      <w:r w:rsidRPr="00A448DD">
        <w:rPr>
          <w:rStyle w:val="comment-text"/>
          <w:sz w:val="24"/>
        </w:rPr>
        <w:t>Iannaccone</w:t>
      </w:r>
      <w:proofErr w:type="spellEnd"/>
      <w:r w:rsidRPr="00A448DD">
        <w:rPr>
          <w:rStyle w:val="comment-text"/>
          <w:sz w:val="24"/>
        </w:rPr>
        <w:t xml:space="preserve"> ST, et al; ISIS-396443-CS2/ISIS-396443-CS12 Study Groups. </w:t>
      </w:r>
      <w:proofErr w:type="spellStart"/>
      <w:r w:rsidRPr="00A448DD">
        <w:rPr>
          <w:rStyle w:val="comment-text"/>
          <w:sz w:val="24"/>
        </w:rPr>
        <w:t>Nusinersen</w:t>
      </w:r>
      <w:proofErr w:type="spellEnd"/>
      <w:r w:rsidRPr="00A448DD">
        <w:rPr>
          <w:rStyle w:val="comment-text"/>
          <w:sz w:val="24"/>
        </w:rPr>
        <w:t xml:space="preserve"> in later-onset spinal muscular atrophy: long-term results from the phase 1/2 studies [published online ahead of print April 24, 2019]. </w:t>
      </w:r>
      <w:r w:rsidRPr="00A448DD">
        <w:rPr>
          <w:rStyle w:val="comment-text"/>
          <w:i/>
          <w:sz w:val="24"/>
        </w:rPr>
        <w:t>Neurology</w:t>
      </w:r>
      <w:r w:rsidRPr="00A448DD">
        <w:rPr>
          <w:rStyle w:val="comment-text"/>
          <w:sz w:val="24"/>
        </w:rPr>
        <w:t>. doi:10.1212/WNL.0000000000007527.</w:t>
      </w:r>
    </w:p>
    <w:sectPr w:rsidR="004F4A02" w:rsidRPr="00A448DD" w:rsidSect="00D20D34">
      <w:headerReference w:type="even" r:id="rId8"/>
      <w:footerReference w:type="default" r:id="rId9"/>
      <w:footerReference w:type="first" r:id="rId10"/>
      <w:type w:val="continuous"/>
      <w:pgSz w:w="12240" w:h="15840"/>
      <w:pgMar w:top="1440" w:right="1440" w:bottom="1440" w:left="1440" w:header="720" w:footer="4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2831" w14:textId="77777777" w:rsidR="00362923" w:rsidRDefault="00362923" w:rsidP="00407879">
      <w:pPr>
        <w:spacing w:after="0" w:line="240" w:lineRule="auto"/>
      </w:pPr>
      <w:r>
        <w:separator/>
      </w:r>
    </w:p>
  </w:endnote>
  <w:endnote w:type="continuationSeparator" w:id="0">
    <w:p w14:paraId="7BB48053" w14:textId="77777777" w:rsidR="00362923" w:rsidRDefault="00362923" w:rsidP="0040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venir Next Medium">
    <w:altName w:val="Avenir Next Medium"/>
    <w:panose1 w:val="00000000000000000000"/>
    <w:charset w:val="00"/>
    <w:family w:val="swiss"/>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7CD03" w14:textId="2085C952" w:rsidR="00DC1EAB" w:rsidRPr="009269EB" w:rsidRDefault="009269EB" w:rsidP="000D1DD7">
    <w:pPr>
      <w:tabs>
        <w:tab w:val="center" w:pos="5040"/>
        <w:tab w:val="right" w:pos="9600"/>
      </w:tabs>
      <w:spacing w:before="19" w:after="0" w:line="240" w:lineRule="auto"/>
      <w:ind w:right="100"/>
      <w:jc w:val="right"/>
      <w:rPr>
        <w:rFonts w:ascii="Arial" w:eastAsia="Times New Roman" w:hAnsi="Arial" w:cs="Arial"/>
        <w:sz w:val="20"/>
        <w:szCs w:val="20"/>
      </w:rPr>
    </w:pPr>
    <w:r w:rsidRPr="009269EB">
      <w:rPr>
        <w:rFonts w:ascii="Arial" w:eastAsia="Times New Roman" w:hAnsi="Arial" w:cs="Arial"/>
        <w:sz w:val="20"/>
        <w:szCs w:val="20"/>
      </w:rPr>
      <w:t xml:space="preserve"> </w:t>
    </w:r>
    <w:r w:rsidR="00BC731A">
      <w:rPr>
        <w:rFonts w:ascii="Arial" w:hAnsi="Arial" w:cs="Arial"/>
        <w:sz w:val="20"/>
        <w:szCs w:val="20"/>
      </w:rPr>
      <w:t>SPZ-US-0309</w:t>
    </w:r>
    <w:r w:rsidRPr="009269EB">
      <w:rPr>
        <w:rFonts w:ascii="Arial" w:eastAsia="Times New Roman" w:hAnsi="Arial" w:cs="Arial"/>
        <w:sz w:val="20"/>
        <w:szCs w:val="20"/>
      </w:rPr>
      <w:t xml:space="preserve"> </w:t>
    </w:r>
    <w:r w:rsidR="00C2187F">
      <w:rPr>
        <w:rFonts w:ascii="Arial" w:eastAsia="Times New Roman" w:hAnsi="Arial" w:cs="Arial"/>
        <w:sz w:val="20"/>
        <w:szCs w:val="20"/>
      </w:rPr>
      <w:t>V5</w:t>
    </w:r>
    <w:r w:rsidR="00D20D34">
      <w:rPr>
        <w:rFonts w:ascii="Arial" w:eastAsia="Times New Roman" w:hAnsi="Arial" w:cs="Arial"/>
        <w:sz w:val="20"/>
        <w:szCs w:val="20"/>
      </w:rPr>
      <w:t xml:space="preserve">  </w:t>
    </w:r>
    <w:r w:rsidR="007C7921">
      <w:rPr>
        <w:rFonts w:ascii="Arial" w:eastAsia="Times New Roman" w:hAnsi="Arial" w:cs="Arial"/>
        <w:sz w:val="20"/>
        <w:szCs w:val="20"/>
      </w:rPr>
      <w:t xml:space="preserve"> </w:t>
    </w:r>
    <w:r w:rsidR="00056EBC">
      <w:rPr>
        <w:rFonts w:ascii="Arial" w:eastAsia="Times New Roman" w:hAnsi="Arial" w:cs="Arial"/>
        <w:sz w:val="20"/>
        <w:szCs w:val="20"/>
      </w:rPr>
      <w:t>6</w:t>
    </w:r>
    <w:r w:rsidR="008712F2" w:rsidRPr="009269EB">
      <w:rPr>
        <w:rFonts w:ascii="Arial" w:eastAsia="Times New Roman" w:hAnsi="Arial" w:cs="Arial"/>
        <w:sz w:val="20"/>
        <w:szCs w:val="20"/>
      </w:rPr>
      <w:t>/1</w:t>
    </w:r>
    <w:r w:rsidR="003F4922">
      <w:rPr>
        <w:rFonts w:ascii="Arial" w:eastAsia="Times New Roman" w:hAnsi="Arial" w:cs="Arial"/>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B6D1" w14:textId="2D5D1FAC" w:rsidR="00D20D34" w:rsidRPr="00E06A1E" w:rsidRDefault="00D20D34" w:rsidP="00D20D34">
    <w:pPr>
      <w:tabs>
        <w:tab w:val="center" w:pos="5040"/>
        <w:tab w:val="right" w:pos="9600"/>
      </w:tabs>
      <w:spacing w:before="19" w:after="0" w:line="240" w:lineRule="auto"/>
      <w:ind w:right="100"/>
      <w:jc w:val="right"/>
      <w:rPr>
        <w:rFonts w:ascii="Arial" w:eastAsia="Times New Roman" w:hAnsi="Arial" w:cs="Arial"/>
        <w:sz w:val="20"/>
        <w:szCs w:val="20"/>
      </w:rPr>
    </w:pPr>
    <w:r>
      <w:rPr>
        <w:rFonts w:ascii="Arial" w:hAnsi="Arial" w:cs="Arial"/>
        <w:sz w:val="20"/>
        <w:szCs w:val="20"/>
      </w:rPr>
      <w:t>© 2019</w:t>
    </w:r>
    <w:r w:rsidRPr="00E06A1E">
      <w:rPr>
        <w:rFonts w:ascii="Arial" w:hAnsi="Arial" w:cs="Arial"/>
        <w:sz w:val="20"/>
        <w:szCs w:val="20"/>
      </w:rPr>
      <w:t xml:space="preserve"> Biogen.</w:t>
    </w:r>
    <w:r>
      <w:rPr>
        <w:rFonts w:ascii="Arial" w:hAnsi="Arial" w:cs="Arial"/>
        <w:sz w:val="20"/>
        <w:szCs w:val="20"/>
      </w:rPr>
      <w:t xml:space="preserve"> </w:t>
    </w:r>
    <w:r w:rsidRPr="00E06A1E">
      <w:rPr>
        <w:rFonts w:ascii="Arial" w:hAnsi="Arial" w:cs="Arial"/>
        <w:sz w:val="20"/>
        <w:szCs w:val="20"/>
      </w:rPr>
      <w:t>All rights reserved.</w:t>
    </w:r>
    <w:r>
      <w:rPr>
        <w:rFonts w:ascii="Arial" w:hAnsi="Arial" w:cs="Arial"/>
        <w:sz w:val="20"/>
        <w:szCs w:val="20"/>
      </w:rPr>
      <w:t xml:space="preserve"> 225 </w:t>
    </w:r>
    <w:proofErr w:type="spellStart"/>
    <w:r>
      <w:rPr>
        <w:rFonts w:ascii="Arial" w:hAnsi="Arial" w:cs="Arial"/>
        <w:sz w:val="20"/>
        <w:szCs w:val="20"/>
      </w:rPr>
      <w:t>Binney</w:t>
    </w:r>
    <w:proofErr w:type="spellEnd"/>
    <w:r>
      <w:rPr>
        <w:rFonts w:ascii="Arial" w:hAnsi="Arial" w:cs="Arial"/>
        <w:sz w:val="20"/>
        <w:szCs w:val="20"/>
      </w:rPr>
      <w:t xml:space="preserve"> Stree</w:t>
    </w:r>
    <w:r w:rsidR="00BC731A">
      <w:rPr>
        <w:rFonts w:ascii="Arial" w:hAnsi="Arial" w:cs="Arial"/>
        <w:sz w:val="20"/>
        <w:szCs w:val="20"/>
      </w:rPr>
      <w:t>t, Cambridge MA 02142   SPZ-US-0309</w:t>
    </w:r>
    <w:r w:rsidRPr="00F86C29">
      <w:rPr>
        <w:rFonts w:ascii="Arial" w:hAnsi="Arial" w:cs="Arial"/>
        <w:sz w:val="20"/>
        <w:szCs w:val="20"/>
      </w:rPr>
      <w:t xml:space="preserve"> </w:t>
    </w:r>
    <w:r w:rsidR="00BD0E52">
      <w:rPr>
        <w:rFonts w:ascii="Arial" w:hAnsi="Arial" w:cs="Arial"/>
        <w:sz w:val="20"/>
        <w:szCs w:val="20"/>
      </w:rPr>
      <w:t>V5</w:t>
    </w:r>
    <w:r w:rsidRPr="00F86C29">
      <w:rPr>
        <w:rFonts w:ascii="Arial" w:hAnsi="Arial" w:cs="Arial"/>
        <w:sz w:val="20"/>
        <w:szCs w:val="20"/>
      </w:rPr>
      <w:t xml:space="preserve"> </w:t>
    </w:r>
    <w:r w:rsidR="002217D3">
      <w:rPr>
        <w:rFonts w:ascii="Arial" w:hAnsi="Arial" w:cs="Arial"/>
        <w:sz w:val="20"/>
        <w:szCs w:val="20"/>
      </w:rPr>
      <w:t xml:space="preserve">  6</w:t>
    </w:r>
    <w:r w:rsidRPr="00F86C29">
      <w:rPr>
        <w:rFonts w:ascii="Arial" w:eastAsia="Times New Roman" w:hAnsi="Arial" w:cs="Arial"/>
        <w:sz w:val="20"/>
        <w:szCs w:val="20"/>
      </w:rPr>
      <w:t>/1</w:t>
    </w:r>
    <w:r>
      <w:rPr>
        <w:rFonts w:ascii="Arial" w:eastAsia="Times New Roman" w:hAnsi="Arial" w:cs="Arial"/>
        <w:sz w:val="20"/>
        <w:szCs w:val="20"/>
      </w:rPr>
      <w:t>9</w:t>
    </w:r>
  </w:p>
  <w:p w14:paraId="4DB1A543" w14:textId="77777777" w:rsidR="00D20D34" w:rsidRDefault="00D2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2431E" w14:textId="77777777" w:rsidR="00362923" w:rsidRDefault="00362923" w:rsidP="00407879">
      <w:pPr>
        <w:spacing w:after="0" w:line="240" w:lineRule="auto"/>
      </w:pPr>
      <w:r>
        <w:separator/>
      </w:r>
    </w:p>
  </w:footnote>
  <w:footnote w:type="continuationSeparator" w:id="0">
    <w:p w14:paraId="763DD23B" w14:textId="77777777" w:rsidR="00362923" w:rsidRDefault="00362923" w:rsidP="00407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426D" w14:textId="77777777" w:rsidR="00DC1EAB" w:rsidRDefault="00C2187F">
    <w:pPr>
      <w:pStyle w:val="Header"/>
    </w:pPr>
    <w:r>
      <w:rPr>
        <w:noProof/>
      </w:rPr>
      <w:pict w14:anchorId="7CA11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8752;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B55"/>
    <w:multiLevelType w:val="hybridMultilevel"/>
    <w:tmpl w:val="A8404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07BE2"/>
    <w:multiLevelType w:val="hybridMultilevel"/>
    <w:tmpl w:val="5E880B48"/>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B5"/>
    <w:multiLevelType w:val="hybridMultilevel"/>
    <w:tmpl w:val="8F8A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E35D4"/>
    <w:multiLevelType w:val="hybridMultilevel"/>
    <w:tmpl w:val="ABAEBAD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4AA"/>
    <w:multiLevelType w:val="hybridMultilevel"/>
    <w:tmpl w:val="27C662DC"/>
    <w:lvl w:ilvl="0" w:tplc="1E701F0A">
      <w:start w:val="1"/>
      <w:numFmt w:val="bullet"/>
      <w:lvlText w:val="•"/>
      <w:lvlJc w:val="left"/>
      <w:pPr>
        <w:tabs>
          <w:tab w:val="num" w:pos="720"/>
        </w:tabs>
        <w:ind w:left="720" w:hanging="360"/>
      </w:pPr>
      <w:rPr>
        <w:rFonts w:ascii="Arial" w:hAnsi="Arial" w:hint="default"/>
      </w:rPr>
    </w:lvl>
    <w:lvl w:ilvl="1" w:tplc="4AB094AA">
      <w:numFmt w:val="none"/>
      <w:lvlText w:val=""/>
      <w:lvlJc w:val="left"/>
      <w:pPr>
        <w:tabs>
          <w:tab w:val="num" w:pos="360"/>
        </w:tabs>
      </w:pPr>
    </w:lvl>
    <w:lvl w:ilvl="2" w:tplc="C2B89C78" w:tentative="1">
      <w:start w:val="1"/>
      <w:numFmt w:val="bullet"/>
      <w:lvlText w:val="•"/>
      <w:lvlJc w:val="left"/>
      <w:pPr>
        <w:tabs>
          <w:tab w:val="num" w:pos="2160"/>
        </w:tabs>
        <w:ind w:left="2160" w:hanging="360"/>
      </w:pPr>
      <w:rPr>
        <w:rFonts w:ascii="Arial" w:hAnsi="Arial" w:hint="default"/>
      </w:rPr>
    </w:lvl>
    <w:lvl w:ilvl="3" w:tplc="22E8A122" w:tentative="1">
      <w:start w:val="1"/>
      <w:numFmt w:val="bullet"/>
      <w:lvlText w:val="•"/>
      <w:lvlJc w:val="left"/>
      <w:pPr>
        <w:tabs>
          <w:tab w:val="num" w:pos="2880"/>
        </w:tabs>
        <w:ind w:left="2880" w:hanging="360"/>
      </w:pPr>
      <w:rPr>
        <w:rFonts w:ascii="Arial" w:hAnsi="Arial" w:hint="default"/>
      </w:rPr>
    </w:lvl>
    <w:lvl w:ilvl="4" w:tplc="41E2E2BC" w:tentative="1">
      <w:start w:val="1"/>
      <w:numFmt w:val="bullet"/>
      <w:lvlText w:val="•"/>
      <w:lvlJc w:val="left"/>
      <w:pPr>
        <w:tabs>
          <w:tab w:val="num" w:pos="3600"/>
        </w:tabs>
        <w:ind w:left="3600" w:hanging="360"/>
      </w:pPr>
      <w:rPr>
        <w:rFonts w:ascii="Arial" w:hAnsi="Arial" w:hint="default"/>
      </w:rPr>
    </w:lvl>
    <w:lvl w:ilvl="5" w:tplc="D382C8F0" w:tentative="1">
      <w:start w:val="1"/>
      <w:numFmt w:val="bullet"/>
      <w:lvlText w:val="•"/>
      <w:lvlJc w:val="left"/>
      <w:pPr>
        <w:tabs>
          <w:tab w:val="num" w:pos="4320"/>
        </w:tabs>
        <w:ind w:left="4320" w:hanging="360"/>
      </w:pPr>
      <w:rPr>
        <w:rFonts w:ascii="Arial" w:hAnsi="Arial" w:hint="default"/>
      </w:rPr>
    </w:lvl>
    <w:lvl w:ilvl="6" w:tplc="20A25076" w:tentative="1">
      <w:start w:val="1"/>
      <w:numFmt w:val="bullet"/>
      <w:lvlText w:val="•"/>
      <w:lvlJc w:val="left"/>
      <w:pPr>
        <w:tabs>
          <w:tab w:val="num" w:pos="5040"/>
        </w:tabs>
        <w:ind w:left="5040" w:hanging="360"/>
      </w:pPr>
      <w:rPr>
        <w:rFonts w:ascii="Arial" w:hAnsi="Arial" w:hint="default"/>
      </w:rPr>
    </w:lvl>
    <w:lvl w:ilvl="7" w:tplc="34AAC902" w:tentative="1">
      <w:start w:val="1"/>
      <w:numFmt w:val="bullet"/>
      <w:lvlText w:val="•"/>
      <w:lvlJc w:val="left"/>
      <w:pPr>
        <w:tabs>
          <w:tab w:val="num" w:pos="5760"/>
        </w:tabs>
        <w:ind w:left="5760" w:hanging="360"/>
      </w:pPr>
      <w:rPr>
        <w:rFonts w:ascii="Arial" w:hAnsi="Arial" w:hint="default"/>
      </w:rPr>
    </w:lvl>
    <w:lvl w:ilvl="8" w:tplc="D4B84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B4022"/>
    <w:multiLevelType w:val="hybridMultilevel"/>
    <w:tmpl w:val="1632CCA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E3F86"/>
    <w:multiLevelType w:val="hybridMultilevel"/>
    <w:tmpl w:val="953E19D6"/>
    <w:lvl w:ilvl="0" w:tplc="9B6C2C68">
      <w:start w:val="1"/>
      <w:numFmt w:val="bullet"/>
      <w:lvlText w:val="•"/>
      <w:lvlJc w:val="left"/>
      <w:pPr>
        <w:tabs>
          <w:tab w:val="num" w:pos="720"/>
        </w:tabs>
        <w:ind w:left="720" w:hanging="360"/>
      </w:pPr>
      <w:rPr>
        <w:rFonts w:ascii="Arial" w:hAnsi="Arial" w:hint="default"/>
      </w:rPr>
    </w:lvl>
    <w:lvl w:ilvl="1" w:tplc="F32A53C2">
      <w:numFmt w:val="none"/>
      <w:lvlText w:val=""/>
      <w:lvlJc w:val="left"/>
      <w:pPr>
        <w:tabs>
          <w:tab w:val="num" w:pos="360"/>
        </w:tabs>
      </w:pPr>
    </w:lvl>
    <w:lvl w:ilvl="2" w:tplc="C308B704" w:tentative="1">
      <w:start w:val="1"/>
      <w:numFmt w:val="bullet"/>
      <w:lvlText w:val="•"/>
      <w:lvlJc w:val="left"/>
      <w:pPr>
        <w:tabs>
          <w:tab w:val="num" w:pos="2160"/>
        </w:tabs>
        <w:ind w:left="2160" w:hanging="360"/>
      </w:pPr>
      <w:rPr>
        <w:rFonts w:ascii="Arial" w:hAnsi="Arial" w:hint="default"/>
      </w:rPr>
    </w:lvl>
    <w:lvl w:ilvl="3" w:tplc="9F38D040" w:tentative="1">
      <w:start w:val="1"/>
      <w:numFmt w:val="bullet"/>
      <w:lvlText w:val="•"/>
      <w:lvlJc w:val="left"/>
      <w:pPr>
        <w:tabs>
          <w:tab w:val="num" w:pos="2880"/>
        </w:tabs>
        <w:ind w:left="2880" w:hanging="360"/>
      </w:pPr>
      <w:rPr>
        <w:rFonts w:ascii="Arial" w:hAnsi="Arial" w:hint="default"/>
      </w:rPr>
    </w:lvl>
    <w:lvl w:ilvl="4" w:tplc="CA34C5CC" w:tentative="1">
      <w:start w:val="1"/>
      <w:numFmt w:val="bullet"/>
      <w:lvlText w:val="•"/>
      <w:lvlJc w:val="left"/>
      <w:pPr>
        <w:tabs>
          <w:tab w:val="num" w:pos="3600"/>
        </w:tabs>
        <w:ind w:left="3600" w:hanging="360"/>
      </w:pPr>
      <w:rPr>
        <w:rFonts w:ascii="Arial" w:hAnsi="Arial" w:hint="default"/>
      </w:rPr>
    </w:lvl>
    <w:lvl w:ilvl="5" w:tplc="9A38CE9E" w:tentative="1">
      <w:start w:val="1"/>
      <w:numFmt w:val="bullet"/>
      <w:lvlText w:val="•"/>
      <w:lvlJc w:val="left"/>
      <w:pPr>
        <w:tabs>
          <w:tab w:val="num" w:pos="4320"/>
        </w:tabs>
        <w:ind w:left="4320" w:hanging="360"/>
      </w:pPr>
      <w:rPr>
        <w:rFonts w:ascii="Arial" w:hAnsi="Arial" w:hint="default"/>
      </w:rPr>
    </w:lvl>
    <w:lvl w:ilvl="6" w:tplc="3590463A" w:tentative="1">
      <w:start w:val="1"/>
      <w:numFmt w:val="bullet"/>
      <w:lvlText w:val="•"/>
      <w:lvlJc w:val="left"/>
      <w:pPr>
        <w:tabs>
          <w:tab w:val="num" w:pos="5040"/>
        </w:tabs>
        <w:ind w:left="5040" w:hanging="360"/>
      </w:pPr>
      <w:rPr>
        <w:rFonts w:ascii="Arial" w:hAnsi="Arial" w:hint="default"/>
      </w:rPr>
    </w:lvl>
    <w:lvl w:ilvl="7" w:tplc="8D7E9812" w:tentative="1">
      <w:start w:val="1"/>
      <w:numFmt w:val="bullet"/>
      <w:lvlText w:val="•"/>
      <w:lvlJc w:val="left"/>
      <w:pPr>
        <w:tabs>
          <w:tab w:val="num" w:pos="5760"/>
        </w:tabs>
        <w:ind w:left="5760" w:hanging="360"/>
      </w:pPr>
      <w:rPr>
        <w:rFonts w:ascii="Arial" w:hAnsi="Arial" w:hint="default"/>
      </w:rPr>
    </w:lvl>
    <w:lvl w:ilvl="8" w:tplc="8536E9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FD69AD"/>
    <w:multiLevelType w:val="hybridMultilevel"/>
    <w:tmpl w:val="A6F0C0BC"/>
    <w:lvl w:ilvl="0" w:tplc="87E038B6">
      <w:start w:val="1"/>
      <w:numFmt w:val="bullet"/>
      <w:lvlText w:val="•"/>
      <w:lvlJc w:val="left"/>
      <w:pPr>
        <w:tabs>
          <w:tab w:val="num" w:pos="720"/>
        </w:tabs>
        <w:ind w:left="720" w:hanging="360"/>
      </w:pPr>
      <w:rPr>
        <w:rFonts w:ascii="Arial" w:hAnsi="Arial" w:hint="default"/>
      </w:rPr>
    </w:lvl>
    <w:lvl w:ilvl="1" w:tplc="162E5C44" w:tentative="1">
      <w:start w:val="1"/>
      <w:numFmt w:val="bullet"/>
      <w:lvlText w:val="•"/>
      <w:lvlJc w:val="left"/>
      <w:pPr>
        <w:tabs>
          <w:tab w:val="num" w:pos="1440"/>
        </w:tabs>
        <w:ind w:left="1440" w:hanging="360"/>
      </w:pPr>
      <w:rPr>
        <w:rFonts w:ascii="Arial" w:hAnsi="Arial" w:hint="default"/>
      </w:rPr>
    </w:lvl>
    <w:lvl w:ilvl="2" w:tplc="0DA4C94E" w:tentative="1">
      <w:start w:val="1"/>
      <w:numFmt w:val="bullet"/>
      <w:lvlText w:val="•"/>
      <w:lvlJc w:val="left"/>
      <w:pPr>
        <w:tabs>
          <w:tab w:val="num" w:pos="2160"/>
        </w:tabs>
        <w:ind w:left="2160" w:hanging="360"/>
      </w:pPr>
      <w:rPr>
        <w:rFonts w:ascii="Arial" w:hAnsi="Arial" w:hint="default"/>
      </w:rPr>
    </w:lvl>
    <w:lvl w:ilvl="3" w:tplc="629A0EF8" w:tentative="1">
      <w:start w:val="1"/>
      <w:numFmt w:val="bullet"/>
      <w:lvlText w:val="•"/>
      <w:lvlJc w:val="left"/>
      <w:pPr>
        <w:tabs>
          <w:tab w:val="num" w:pos="2880"/>
        </w:tabs>
        <w:ind w:left="2880" w:hanging="360"/>
      </w:pPr>
      <w:rPr>
        <w:rFonts w:ascii="Arial" w:hAnsi="Arial" w:hint="default"/>
      </w:rPr>
    </w:lvl>
    <w:lvl w:ilvl="4" w:tplc="B2DAD864" w:tentative="1">
      <w:start w:val="1"/>
      <w:numFmt w:val="bullet"/>
      <w:lvlText w:val="•"/>
      <w:lvlJc w:val="left"/>
      <w:pPr>
        <w:tabs>
          <w:tab w:val="num" w:pos="3600"/>
        </w:tabs>
        <w:ind w:left="3600" w:hanging="360"/>
      </w:pPr>
      <w:rPr>
        <w:rFonts w:ascii="Arial" w:hAnsi="Arial" w:hint="default"/>
      </w:rPr>
    </w:lvl>
    <w:lvl w:ilvl="5" w:tplc="30C09974" w:tentative="1">
      <w:start w:val="1"/>
      <w:numFmt w:val="bullet"/>
      <w:lvlText w:val="•"/>
      <w:lvlJc w:val="left"/>
      <w:pPr>
        <w:tabs>
          <w:tab w:val="num" w:pos="4320"/>
        </w:tabs>
        <w:ind w:left="4320" w:hanging="360"/>
      </w:pPr>
      <w:rPr>
        <w:rFonts w:ascii="Arial" w:hAnsi="Arial" w:hint="default"/>
      </w:rPr>
    </w:lvl>
    <w:lvl w:ilvl="6" w:tplc="6A98E6BA" w:tentative="1">
      <w:start w:val="1"/>
      <w:numFmt w:val="bullet"/>
      <w:lvlText w:val="•"/>
      <w:lvlJc w:val="left"/>
      <w:pPr>
        <w:tabs>
          <w:tab w:val="num" w:pos="5040"/>
        </w:tabs>
        <w:ind w:left="5040" w:hanging="360"/>
      </w:pPr>
      <w:rPr>
        <w:rFonts w:ascii="Arial" w:hAnsi="Arial" w:hint="default"/>
      </w:rPr>
    </w:lvl>
    <w:lvl w:ilvl="7" w:tplc="10A4B768" w:tentative="1">
      <w:start w:val="1"/>
      <w:numFmt w:val="bullet"/>
      <w:lvlText w:val="•"/>
      <w:lvlJc w:val="left"/>
      <w:pPr>
        <w:tabs>
          <w:tab w:val="num" w:pos="5760"/>
        </w:tabs>
        <w:ind w:left="5760" w:hanging="360"/>
      </w:pPr>
      <w:rPr>
        <w:rFonts w:ascii="Arial" w:hAnsi="Arial" w:hint="default"/>
      </w:rPr>
    </w:lvl>
    <w:lvl w:ilvl="8" w:tplc="8AEE35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DF447D"/>
    <w:multiLevelType w:val="hybridMultilevel"/>
    <w:tmpl w:val="4A8E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5793"/>
    <w:multiLevelType w:val="hybridMultilevel"/>
    <w:tmpl w:val="E702D90A"/>
    <w:lvl w:ilvl="0" w:tplc="130053E0">
      <w:start w:val="1"/>
      <w:numFmt w:val="bullet"/>
      <w:lvlText w:val="•"/>
      <w:lvlJc w:val="left"/>
      <w:pPr>
        <w:tabs>
          <w:tab w:val="num" w:pos="720"/>
        </w:tabs>
        <w:ind w:left="720" w:hanging="360"/>
      </w:pPr>
      <w:rPr>
        <w:rFonts w:ascii="Arial" w:hAnsi="Arial" w:hint="default"/>
      </w:rPr>
    </w:lvl>
    <w:lvl w:ilvl="1" w:tplc="409C1512">
      <w:numFmt w:val="none"/>
      <w:lvlText w:val=""/>
      <w:lvlJc w:val="left"/>
      <w:pPr>
        <w:tabs>
          <w:tab w:val="num" w:pos="360"/>
        </w:tabs>
      </w:pPr>
    </w:lvl>
    <w:lvl w:ilvl="2" w:tplc="ABFA3F48" w:tentative="1">
      <w:start w:val="1"/>
      <w:numFmt w:val="bullet"/>
      <w:lvlText w:val="•"/>
      <w:lvlJc w:val="left"/>
      <w:pPr>
        <w:tabs>
          <w:tab w:val="num" w:pos="2160"/>
        </w:tabs>
        <w:ind w:left="2160" w:hanging="360"/>
      </w:pPr>
      <w:rPr>
        <w:rFonts w:ascii="Arial" w:hAnsi="Arial" w:hint="default"/>
      </w:rPr>
    </w:lvl>
    <w:lvl w:ilvl="3" w:tplc="149C2418" w:tentative="1">
      <w:start w:val="1"/>
      <w:numFmt w:val="bullet"/>
      <w:lvlText w:val="•"/>
      <w:lvlJc w:val="left"/>
      <w:pPr>
        <w:tabs>
          <w:tab w:val="num" w:pos="2880"/>
        </w:tabs>
        <w:ind w:left="2880" w:hanging="360"/>
      </w:pPr>
      <w:rPr>
        <w:rFonts w:ascii="Arial" w:hAnsi="Arial" w:hint="default"/>
      </w:rPr>
    </w:lvl>
    <w:lvl w:ilvl="4" w:tplc="2DB2726A" w:tentative="1">
      <w:start w:val="1"/>
      <w:numFmt w:val="bullet"/>
      <w:lvlText w:val="•"/>
      <w:lvlJc w:val="left"/>
      <w:pPr>
        <w:tabs>
          <w:tab w:val="num" w:pos="3600"/>
        </w:tabs>
        <w:ind w:left="3600" w:hanging="360"/>
      </w:pPr>
      <w:rPr>
        <w:rFonts w:ascii="Arial" w:hAnsi="Arial" w:hint="default"/>
      </w:rPr>
    </w:lvl>
    <w:lvl w:ilvl="5" w:tplc="E7D2E602" w:tentative="1">
      <w:start w:val="1"/>
      <w:numFmt w:val="bullet"/>
      <w:lvlText w:val="•"/>
      <w:lvlJc w:val="left"/>
      <w:pPr>
        <w:tabs>
          <w:tab w:val="num" w:pos="4320"/>
        </w:tabs>
        <w:ind w:left="4320" w:hanging="360"/>
      </w:pPr>
      <w:rPr>
        <w:rFonts w:ascii="Arial" w:hAnsi="Arial" w:hint="default"/>
      </w:rPr>
    </w:lvl>
    <w:lvl w:ilvl="6" w:tplc="7054E662" w:tentative="1">
      <w:start w:val="1"/>
      <w:numFmt w:val="bullet"/>
      <w:lvlText w:val="•"/>
      <w:lvlJc w:val="left"/>
      <w:pPr>
        <w:tabs>
          <w:tab w:val="num" w:pos="5040"/>
        </w:tabs>
        <w:ind w:left="5040" w:hanging="360"/>
      </w:pPr>
      <w:rPr>
        <w:rFonts w:ascii="Arial" w:hAnsi="Arial" w:hint="default"/>
      </w:rPr>
    </w:lvl>
    <w:lvl w:ilvl="7" w:tplc="BA0E4182" w:tentative="1">
      <w:start w:val="1"/>
      <w:numFmt w:val="bullet"/>
      <w:lvlText w:val="•"/>
      <w:lvlJc w:val="left"/>
      <w:pPr>
        <w:tabs>
          <w:tab w:val="num" w:pos="5760"/>
        </w:tabs>
        <w:ind w:left="5760" w:hanging="360"/>
      </w:pPr>
      <w:rPr>
        <w:rFonts w:ascii="Arial" w:hAnsi="Arial" w:hint="default"/>
      </w:rPr>
    </w:lvl>
    <w:lvl w:ilvl="8" w:tplc="ACEEB7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0544B7"/>
    <w:multiLevelType w:val="hybridMultilevel"/>
    <w:tmpl w:val="C81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6"/>
  </w:num>
  <w:num w:numId="6">
    <w:abstractNumId w:val="4"/>
  </w:num>
  <w:num w:numId="7">
    <w:abstractNumId w:val="7"/>
  </w:num>
  <w:num w:numId="8">
    <w:abstractNumId w:val="9"/>
  </w:num>
  <w:num w:numId="9">
    <w:abstractNumId w:val="2"/>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EF"/>
    <w:rsid w:val="0000244D"/>
    <w:rsid w:val="00015FD7"/>
    <w:rsid w:val="0002350D"/>
    <w:rsid w:val="0002615E"/>
    <w:rsid w:val="0004509E"/>
    <w:rsid w:val="00046BB9"/>
    <w:rsid w:val="000505B1"/>
    <w:rsid w:val="000558CC"/>
    <w:rsid w:val="00056EBC"/>
    <w:rsid w:val="000605A5"/>
    <w:rsid w:val="0006345D"/>
    <w:rsid w:val="00064A04"/>
    <w:rsid w:val="00066B51"/>
    <w:rsid w:val="00071F76"/>
    <w:rsid w:val="00076A5D"/>
    <w:rsid w:val="000777A3"/>
    <w:rsid w:val="000835F0"/>
    <w:rsid w:val="00083BC6"/>
    <w:rsid w:val="00084B81"/>
    <w:rsid w:val="0009773B"/>
    <w:rsid w:val="000A5F67"/>
    <w:rsid w:val="000A6A36"/>
    <w:rsid w:val="000B2694"/>
    <w:rsid w:val="000B7ED1"/>
    <w:rsid w:val="000D1DD7"/>
    <w:rsid w:val="000E1758"/>
    <w:rsid w:val="000E74D8"/>
    <w:rsid w:val="000F41E9"/>
    <w:rsid w:val="00103C31"/>
    <w:rsid w:val="0010702D"/>
    <w:rsid w:val="00114864"/>
    <w:rsid w:val="00116F32"/>
    <w:rsid w:val="001262F5"/>
    <w:rsid w:val="001307EA"/>
    <w:rsid w:val="001314DB"/>
    <w:rsid w:val="00143099"/>
    <w:rsid w:val="00143A22"/>
    <w:rsid w:val="00144F6B"/>
    <w:rsid w:val="001467BD"/>
    <w:rsid w:val="00151051"/>
    <w:rsid w:val="00157972"/>
    <w:rsid w:val="00157FC3"/>
    <w:rsid w:val="0016247A"/>
    <w:rsid w:val="00162A61"/>
    <w:rsid w:val="00164D29"/>
    <w:rsid w:val="00173ACE"/>
    <w:rsid w:val="0017722A"/>
    <w:rsid w:val="001819BE"/>
    <w:rsid w:val="00182A38"/>
    <w:rsid w:val="00183580"/>
    <w:rsid w:val="00187876"/>
    <w:rsid w:val="00191953"/>
    <w:rsid w:val="00192C00"/>
    <w:rsid w:val="00197C7F"/>
    <w:rsid w:val="001A0E0D"/>
    <w:rsid w:val="001A258B"/>
    <w:rsid w:val="001A2F83"/>
    <w:rsid w:val="001A7267"/>
    <w:rsid w:val="001A732E"/>
    <w:rsid w:val="001A73BF"/>
    <w:rsid w:val="001C69D9"/>
    <w:rsid w:val="001E1E24"/>
    <w:rsid w:val="001E68DF"/>
    <w:rsid w:val="002003F8"/>
    <w:rsid w:val="002012DE"/>
    <w:rsid w:val="00207CC0"/>
    <w:rsid w:val="002124DB"/>
    <w:rsid w:val="002152CF"/>
    <w:rsid w:val="002217D3"/>
    <w:rsid w:val="00221CE2"/>
    <w:rsid w:val="00222591"/>
    <w:rsid w:val="00232C45"/>
    <w:rsid w:val="00232F36"/>
    <w:rsid w:val="0023507C"/>
    <w:rsid w:val="002350BC"/>
    <w:rsid w:val="00237AF6"/>
    <w:rsid w:val="00244CAF"/>
    <w:rsid w:val="00251DB1"/>
    <w:rsid w:val="002555FC"/>
    <w:rsid w:val="0026128B"/>
    <w:rsid w:val="00261E70"/>
    <w:rsid w:val="0026683D"/>
    <w:rsid w:val="00286126"/>
    <w:rsid w:val="0029281C"/>
    <w:rsid w:val="0029540C"/>
    <w:rsid w:val="002A50F7"/>
    <w:rsid w:val="002A5AAC"/>
    <w:rsid w:val="002A607E"/>
    <w:rsid w:val="002A77C9"/>
    <w:rsid w:val="002B0C50"/>
    <w:rsid w:val="002B400E"/>
    <w:rsid w:val="002B4076"/>
    <w:rsid w:val="002B69DD"/>
    <w:rsid w:val="002C6EFF"/>
    <w:rsid w:val="002D15FC"/>
    <w:rsid w:val="002D4684"/>
    <w:rsid w:val="002D5E1D"/>
    <w:rsid w:val="002D6D86"/>
    <w:rsid w:val="002E09B9"/>
    <w:rsid w:val="002E4124"/>
    <w:rsid w:val="00301691"/>
    <w:rsid w:val="00303E6E"/>
    <w:rsid w:val="00310FBB"/>
    <w:rsid w:val="00316955"/>
    <w:rsid w:val="00320133"/>
    <w:rsid w:val="003219EB"/>
    <w:rsid w:val="00322C89"/>
    <w:rsid w:val="0032349A"/>
    <w:rsid w:val="0033272E"/>
    <w:rsid w:val="00336810"/>
    <w:rsid w:val="00350A5F"/>
    <w:rsid w:val="00354A89"/>
    <w:rsid w:val="00362923"/>
    <w:rsid w:val="00363D86"/>
    <w:rsid w:val="003772EC"/>
    <w:rsid w:val="00377ADB"/>
    <w:rsid w:val="0038353E"/>
    <w:rsid w:val="003854EE"/>
    <w:rsid w:val="00386DE4"/>
    <w:rsid w:val="00396379"/>
    <w:rsid w:val="00397BC9"/>
    <w:rsid w:val="003A280C"/>
    <w:rsid w:val="003A35F8"/>
    <w:rsid w:val="003A6F25"/>
    <w:rsid w:val="003B029A"/>
    <w:rsid w:val="003B0765"/>
    <w:rsid w:val="003B7AD5"/>
    <w:rsid w:val="003C7313"/>
    <w:rsid w:val="003E0925"/>
    <w:rsid w:val="003E5576"/>
    <w:rsid w:val="003E646B"/>
    <w:rsid w:val="003E68BE"/>
    <w:rsid w:val="003E70EB"/>
    <w:rsid w:val="003F3269"/>
    <w:rsid w:val="003F4922"/>
    <w:rsid w:val="00407879"/>
    <w:rsid w:val="00416CF5"/>
    <w:rsid w:val="004250D6"/>
    <w:rsid w:val="00426F1A"/>
    <w:rsid w:val="004276DF"/>
    <w:rsid w:val="00432EC2"/>
    <w:rsid w:val="0043384A"/>
    <w:rsid w:val="004341B3"/>
    <w:rsid w:val="00436C51"/>
    <w:rsid w:val="00437115"/>
    <w:rsid w:val="004435D4"/>
    <w:rsid w:val="00445E2D"/>
    <w:rsid w:val="00462999"/>
    <w:rsid w:val="00464195"/>
    <w:rsid w:val="00464978"/>
    <w:rsid w:val="0047296E"/>
    <w:rsid w:val="00474BB7"/>
    <w:rsid w:val="0047585B"/>
    <w:rsid w:val="00476D8B"/>
    <w:rsid w:val="00477790"/>
    <w:rsid w:val="004801E3"/>
    <w:rsid w:val="00480ABD"/>
    <w:rsid w:val="00481F97"/>
    <w:rsid w:val="004857C6"/>
    <w:rsid w:val="0049248D"/>
    <w:rsid w:val="004A14C3"/>
    <w:rsid w:val="004A53AF"/>
    <w:rsid w:val="004B04C1"/>
    <w:rsid w:val="004B6094"/>
    <w:rsid w:val="004C43E2"/>
    <w:rsid w:val="004C4729"/>
    <w:rsid w:val="004E2A10"/>
    <w:rsid w:val="004E2EF2"/>
    <w:rsid w:val="004F4A02"/>
    <w:rsid w:val="004F720B"/>
    <w:rsid w:val="005001F1"/>
    <w:rsid w:val="005102C0"/>
    <w:rsid w:val="005129BC"/>
    <w:rsid w:val="005131D9"/>
    <w:rsid w:val="005209B6"/>
    <w:rsid w:val="005226BE"/>
    <w:rsid w:val="00522744"/>
    <w:rsid w:val="00527193"/>
    <w:rsid w:val="005305E2"/>
    <w:rsid w:val="00534201"/>
    <w:rsid w:val="005375A8"/>
    <w:rsid w:val="00554F38"/>
    <w:rsid w:val="005570A2"/>
    <w:rsid w:val="00557ECE"/>
    <w:rsid w:val="005622B8"/>
    <w:rsid w:val="005671DB"/>
    <w:rsid w:val="005678E9"/>
    <w:rsid w:val="005A0590"/>
    <w:rsid w:val="005A2B5B"/>
    <w:rsid w:val="005A37DE"/>
    <w:rsid w:val="005A6B18"/>
    <w:rsid w:val="005B4367"/>
    <w:rsid w:val="005C1878"/>
    <w:rsid w:val="005C2A13"/>
    <w:rsid w:val="005C5925"/>
    <w:rsid w:val="005D34AD"/>
    <w:rsid w:val="005D44B4"/>
    <w:rsid w:val="005E09F7"/>
    <w:rsid w:val="005E21CB"/>
    <w:rsid w:val="005E46FD"/>
    <w:rsid w:val="005E4915"/>
    <w:rsid w:val="005E5BE8"/>
    <w:rsid w:val="005F0557"/>
    <w:rsid w:val="005F10C5"/>
    <w:rsid w:val="00601704"/>
    <w:rsid w:val="0060433B"/>
    <w:rsid w:val="00605119"/>
    <w:rsid w:val="00605BEC"/>
    <w:rsid w:val="006115F2"/>
    <w:rsid w:val="00611F12"/>
    <w:rsid w:val="0061376D"/>
    <w:rsid w:val="006169F2"/>
    <w:rsid w:val="00616D45"/>
    <w:rsid w:val="00620269"/>
    <w:rsid w:val="00621064"/>
    <w:rsid w:val="0062229C"/>
    <w:rsid w:val="00623068"/>
    <w:rsid w:val="0062358F"/>
    <w:rsid w:val="00627F16"/>
    <w:rsid w:val="0064023A"/>
    <w:rsid w:val="00645048"/>
    <w:rsid w:val="0065597C"/>
    <w:rsid w:val="00660FFC"/>
    <w:rsid w:val="00662650"/>
    <w:rsid w:val="006733EB"/>
    <w:rsid w:val="0067524B"/>
    <w:rsid w:val="006777CB"/>
    <w:rsid w:val="006925E2"/>
    <w:rsid w:val="006A3D07"/>
    <w:rsid w:val="006A6A84"/>
    <w:rsid w:val="006A6C8C"/>
    <w:rsid w:val="006B2EFF"/>
    <w:rsid w:val="006C099A"/>
    <w:rsid w:val="006C2696"/>
    <w:rsid w:val="006C2AB6"/>
    <w:rsid w:val="006C33EB"/>
    <w:rsid w:val="006C373C"/>
    <w:rsid w:val="006C3F6A"/>
    <w:rsid w:val="006C722D"/>
    <w:rsid w:val="006C78A1"/>
    <w:rsid w:val="006E0488"/>
    <w:rsid w:val="006E43CA"/>
    <w:rsid w:val="006F1CE5"/>
    <w:rsid w:val="006F2D9C"/>
    <w:rsid w:val="006F62D4"/>
    <w:rsid w:val="006F6401"/>
    <w:rsid w:val="006F7CEF"/>
    <w:rsid w:val="007002F1"/>
    <w:rsid w:val="00702D2E"/>
    <w:rsid w:val="00711A8D"/>
    <w:rsid w:val="007163E4"/>
    <w:rsid w:val="00724E4A"/>
    <w:rsid w:val="00730E96"/>
    <w:rsid w:val="00731672"/>
    <w:rsid w:val="007316F3"/>
    <w:rsid w:val="007347ED"/>
    <w:rsid w:val="007353BA"/>
    <w:rsid w:val="007367DB"/>
    <w:rsid w:val="007372C9"/>
    <w:rsid w:val="0074498D"/>
    <w:rsid w:val="00745159"/>
    <w:rsid w:val="00751935"/>
    <w:rsid w:val="007538A7"/>
    <w:rsid w:val="00757AB3"/>
    <w:rsid w:val="00761263"/>
    <w:rsid w:val="00762156"/>
    <w:rsid w:val="00767AC5"/>
    <w:rsid w:val="007722A0"/>
    <w:rsid w:val="00780108"/>
    <w:rsid w:val="007849A4"/>
    <w:rsid w:val="00785BCA"/>
    <w:rsid w:val="0079723A"/>
    <w:rsid w:val="007A4D6F"/>
    <w:rsid w:val="007A5378"/>
    <w:rsid w:val="007A5FD1"/>
    <w:rsid w:val="007B72B2"/>
    <w:rsid w:val="007C7470"/>
    <w:rsid w:val="007C7921"/>
    <w:rsid w:val="007D4F6E"/>
    <w:rsid w:val="007E27F3"/>
    <w:rsid w:val="007E727C"/>
    <w:rsid w:val="00800926"/>
    <w:rsid w:val="00800B6E"/>
    <w:rsid w:val="00807729"/>
    <w:rsid w:val="008107F9"/>
    <w:rsid w:val="00811200"/>
    <w:rsid w:val="008131BD"/>
    <w:rsid w:val="008222D9"/>
    <w:rsid w:val="00840C2D"/>
    <w:rsid w:val="00842FA3"/>
    <w:rsid w:val="00845820"/>
    <w:rsid w:val="0084672C"/>
    <w:rsid w:val="0084737C"/>
    <w:rsid w:val="008517F9"/>
    <w:rsid w:val="008536FC"/>
    <w:rsid w:val="00855369"/>
    <w:rsid w:val="00856CE2"/>
    <w:rsid w:val="00856FE2"/>
    <w:rsid w:val="008600CB"/>
    <w:rsid w:val="00862E4B"/>
    <w:rsid w:val="0086396D"/>
    <w:rsid w:val="008661CD"/>
    <w:rsid w:val="00866789"/>
    <w:rsid w:val="008712F2"/>
    <w:rsid w:val="00873BEC"/>
    <w:rsid w:val="00883D9F"/>
    <w:rsid w:val="008938CA"/>
    <w:rsid w:val="008C44C5"/>
    <w:rsid w:val="008C45D2"/>
    <w:rsid w:val="008E1734"/>
    <w:rsid w:val="008E6ADF"/>
    <w:rsid w:val="008E7638"/>
    <w:rsid w:val="008E7A17"/>
    <w:rsid w:val="008F4873"/>
    <w:rsid w:val="008F570E"/>
    <w:rsid w:val="00903502"/>
    <w:rsid w:val="00906E1F"/>
    <w:rsid w:val="009101F8"/>
    <w:rsid w:val="009105A3"/>
    <w:rsid w:val="00921310"/>
    <w:rsid w:val="009219B5"/>
    <w:rsid w:val="0092390F"/>
    <w:rsid w:val="00925835"/>
    <w:rsid w:val="009269EB"/>
    <w:rsid w:val="00943471"/>
    <w:rsid w:val="0094645B"/>
    <w:rsid w:val="00947D55"/>
    <w:rsid w:val="00950F84"/>
    <w:rsid w:val="009531C5"/>
    <w:rsid w:val="00955EC9"/>
    <w:rsid w:val="009574EA"/>
    <w:rsid w:val="00957741"/>
    <w:rsid w:val="00960A71"/>
    <w:rsid w:val="00961C3C"/>
    <w:rsid w:val="009745B7"/>
    <w:rsid w:val="009813B0"/>
    <w:rsid w:val="009906D4"/>
    <w:rsid w:val="0099632C"/>
    <w:rsid w:val="009A10EB"/>
    <w:rsid w:val="009A18CB"/>
    <w:rsid w:val="009B5E92"/>
    <w:rsid w:val="009B6196"/>
    <w:rsid w:val="009C00D5"/>
    <w:rsid w:val="009C622C"/>
    <w:rsid w:val="009D3095"/>
    <w:rsid w:val="009D60C5"/>
    <w:rsid w:val="009D642A"/>
    <w:rsid w:val="009E433A"/>
    <w:rsid w:val="00A0631C"/>
    <w:rsid w:val="00A111D2"/>
    <w:rsid w:val="00A13EFE"/>
    <w:rsid w:val="00A2369A"/>
    <w:rsid w:val="00A2677A"/>
    <w:rsid w:val="00A30C47"/>
    <w:rsid w:val="00A3482A"/>
    <w:rsid w:val="00A4435D"/>
    <w:rsid w:val="00A448DD"/>
    <w:rsid w:val="00A47318"/>
    <w:rsid w:val="00A62466"/>
    <w:rsid w:val="00A63F29"/>
    <w:rsid w:val="00A66DD3"/>
    <w:rsid w:val="00A70401"/>
    <w:rsid w:val="00A7208A"/>
    <w:rsid w:val="00A773CE"/>
    <w:rsid w:val="00A80871"/>
    <w:rsid w:val="00A80A00"/>
    <w:rsid w:val="00A853F0"/>
    <w:rsid w:val="00A86119"/>
    <w:rsid w:val="00A954C2"/>
    <w:rsid w:val="00AA53D7"/>
    <w:rsid w:val="00AB12F7"/>
    <w:rsid w:val="00AB2135"/>
    <w:rsid w:val="00AB5E65"/>
    <w:rsid w:val="00AC0538"/>
    <w:rsid w:val="00AC38EF"/>
    <w:rsid w:val="00AC4657"/>
    <w:rsid w:val="00AD137E"/>
    <w:rsid w:val="00AD6462"/>
    <w:rsid w:val="00AE45C6"/>
    <w:rsid w:val="00AE514A"/>
    <w:rsid w:val="00AF31EC"/>
    <w:rsid w:val="00AF3C96"/>
    <w:rsid w:val="00AF46B3"/>
    <w:rsid w:val="00B03540"/>
    <w:rsid w:val="00B065DE"/>
    <w:rsid w:val="00B3779D"/>
    <w:rsid w:val="00B460B8"/>
    <w:rsid w:val="00B4643E"/>
    <w:rsid w:val="00B47281"/>
    <w:rsid w:val="00B54C00"/>
    <w:rsid w:val="00B604A6"/>
    <w:rsid w:val="00B636DD"/>
    <w:rsid w:val="00B648B5"/>
    <w:rsid w:val="00B72B0E"/>
    <w:rsid w:val="00B72B52"/>
    <w:rsid w:val="00B73A89"/>
    <w:rsid w:val="00B84FC1"/>
    <w:rsid w:val="00B94DE1"/>
    <w:rsid w:val="00B95416"/>
    <w:rsid w:val="00BA4C00"/>
    <w:rsid w:val="00BB3225"/>
    <w:rsid w:val="00BB5D3A"/>
    <w:rsid w:val="00BC32A6"/>
    <w:rsid w:val="00BC731A"/>
    <w:rsid w:val="00BD0E52"/>
    <w:rsid w:val="00BD513B"/>
    <w:rsid w:val="00BF6E61"/>
    <w:rsid w:val="00C011F6"/>
    <w:rsid w:val="00C0217C"/>
    <w:rsid w:val="00C20648"/>
    <w:rsid w:val="00C21321"/>
    <w:rsid w:val="00C2187F"/>
    <w:rsid w:val="00C25AD2"/>
    <w:rsid w:val="00C35F11"/>
    <w:rsid w:val="00C36F9B"/>
    <w:rsid w:val="00C4029E"/>
    <w:rsid w:val="00C459D0"/>
    <w:rsid w:val="00C45FB3"/>
    <w:rsid w:val="00C50C50"/>
    <w:rsid w:val="00C52B37"/>
    <w:rsid w:val="00C53092"/>
    <w:rsid w:val="00C773C4"/>
    <w:rsid w:val="00C86232"/>
    <w:rsid w:val="00C96A55"/>
    <w:rsid w:val="00CA797D"/>
    <w:rsid w:val="00CB49B4"/>
    <w:rsid w:val="00CB4B51"/>
    <w:rsid w:val="00CB5A2E"/>
    <w:rsid w:val="00CB5E80"/>
    <w:rsid w:val="00CD6670"/>
    <w:rsid w:val="00CE19B7"/>
    <w:rsid w:val="00CE7A55"/>
    <w:rsid w:val="00CF0F8F"/>
    <w:rsid w:val="00D113C5"/>
    <w:rsid w:val="00D1190D"/>
    <w:rsid w:val="00D161DB"/>
    <w:rsid w:val="00D17BF2"/>
    <w:rsid w:val="00D20D34"/>
    <w:rsid w:val="00D24116"/>
    <w:rsid w:val="00D26AF5"/>
    <w:rsid w:val="00D32C5D"/>
    <w:rsid w:val="00D338B1"/>
    <w:rsid w:val="00D33E35"/>
    <w:rsid w:val="00D37CC7"/>
    <w:rsid w:val="00D40E99"/>
    <w:rsid w:val="00D43BA0"/>
    <w:rsid w:val="00D52D33"/>
    <w:rsid w:val="00D60F23"/>
    <w:rsid w:val="00D6396F"/>
    <w:rsid w:val="00D6463D"/>
    <w:rsid w:val="00D657B3"/>
    <w:rsid w:val="00D71D2B"/>
    <w:rsid w:val="00D72AA8"/>
    <w:rsid w:val="00D7352A"/>
    <w:rsid w:val="00D85C48"/>
    <w:rsid w:val="00D92926"/>
    <w:rsid w:val="00D947D5"/>
    <w:rsid w:val="00DA12FC"/>
    <w:rsid w:val="00DA325D"/>
    <w:rsid w:val="00DB63DA"/>
    <w:rsid w:val="00DC1EAB"/>
    <w:rsid w:val="00DC4606"/>
    <w:rsid w:val="00DC4E6D"/>
    <w:rsid w:val="00DC606B"/>
    <w:rsid w:val="00DF009C"/>
    <w:rsid w:val="00DF124A"/>
    <w:rsid w:val="00DF1705"/>
    <w:rsid w:val="00E05BBB"/>
    <w:rsid w:val="00E261CA"/>
    <w:rsid w:val="00E459EE"/>
    <w:rsid w:val="00E4607C"/>
    <w:rsid w:val="00E56300"/>
    <w:rsid w:val="00E67947"/>
    <w:rsid w:val="00E70D38"/>
    <w:rsid w:val="00E76C5E"/>
    <w:rsid w:val="00E85339"/>
    <w:rsid w:val="00E903A3"/>
    <w:rsid w:val="00E9517F"/>
    <w:rsid w:val="00E95514"/>
    <w:rsid w:val="00E973E0"/>
    <w:rsid w:val="00EB0E32"/>
    <w:rsid w:val="00EC59C7"/>
    <w:rsid w:val="00ED66F5"/>
    <w:rsid w:val="00EE2900"/>
    <w:rsid w:val="00EE639E"/>
    <w:rsid w:val="00EF1151"/>
    <w:rsid w:val="00EF70DF"/>
    <w:rsid w:val="00F00329"/>
    <w:rsid w:val="00F06B8E"/>
    <w:rsid w:val="00F132BF"/>
    <w:rsid w:val="00F170C1"/>
    <w:rsid w:val="00F22E16"/>
    <w:rsid w:val="00F24793"/>
    <w:rsid w:val="00F33869"/>
    <w:rsid w:val="00F43B87"/>
    <w:rsid w:val="00F512C5"/>
    <w:rsid w:val="00F52DC7"/>
    <w:rsid w:val="00F61EA1"/>
    <w:rsid w:val="00F63BF3"/>
    <w:rsid w:val="00F70E49"/>
    <w:rsid w:val="00F81B65"/>
    <w:rsid w:val="00F8656E"/>
    <w:rsid w:val="00F903BC"/>
    <w:rsid w:val="00F97B6C"/>
    <w:rsid w:val="00FA50C0"/>
    <w:rsid w:val="00FB119C"/>
    <w:rsid w:val="00FB3457"/>
    <w:rsid w:val="00FB3669"/>
    <w:rsid w:val="00FB5E31"/>
    <w:rsid w:val="00FC1754"/>
    <w:rsid w:val="00FC21D3"/>
    <w:rsid w:val="00FC3C92"/>
    <w:rsid w:val="00FC3DD1"/>
    <w:rsid w:val="00FC6274"/>
    <w:rsid w:val="00FD32DD"/>
    <w:rsid w:val="00FF3762"/>
    <w:rsid w:val="00FF43D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FD2E122"/>
  <w15:docId w15:val="{86735AD3-E71A-4DDB-9B42-DA127236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06345D"/>
    <w:pPr>
      <w:spacing w:after="0" w:line="240" w:lineRule="auto"/>
      <w:ind w:right="619"/>
    </w:pPr>
    <w:rPr>
      <w:rFonts w:ascii="Arial" w:eastAsia="Arial" w:hAnsi="Arial" w:cs="Arial"/>
      <w:szCs w:val="24"/>
    </w:rPr>
  </w:style>
  <w:style w:type="paragraph" w:styleId="Header">
    <w:name w:val="header"/>
    <w:basedOn w:val="Normal"/>
    <w:link w:val="HeaderChar"/>
    <w:uiPriority w:val="99"/>
    <w:unhideWhenUsed/>
    <w:rsid w:val="00407879"/>
    <w:pPr>
      <w:tabs>
        <w:tab w:val="center" w:pos="4680"/>
        <w:tab w:val="right" w:pos="9360"/>
      </w:tabs>
      <w:spacing w:after="0" w:line="240" w:lineRule="auto"/>
    </w:pPr>
  </w:style>
  <w:style w:type="character" w:customStyle="1" w:styleId="TextChar">
    <w:name w:val="Text Char"/>
    <w:basedOn w:val="DefaultParagraphFont"/>
    <w:link w:val="Text"/>
    <w:rsid w:val="0006345D"/>
    <w:rPr>
      <w:rFonts w:ascii="Arial" w:eastAsia="Arial" w:hAnsi="Arial" w:cs="Arial"/>
      <w:szCs w:val="24"/>
    </w:rPr>
  </w:style>
  <w:style w:type="character" w:customStyle="1" w:styleId="HeaderChar">
    <w:name w:val="Header Char"/>
    <w:basedOn w:val="DefaultParagraphFont"/>
    <w:link w:val="Header"/>
    <w:uiPriority w:val="99"/>
    <w:rsid w:val="00407879"/>
  </w:style>
  <w:style w:type="paragraph" w:styleId="Footer">
    <w:name w:val="footer"/>
    <w:basedOn w:val="Normal"/>
    <w:link w:val="FooterChar"/>
    <w:uiPriority w:val="99"/>
    <w:unhideWhenUsed/>
    <w:rsid w:val="00407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79"/>
  </w:style>
  <w:style w:type="paragraph" w:customStyle="1" w:styleId="B">
    <w:name w:val="B"/>
    <w:basedOn w:val="Text"/>
    <w:link w:val="BChar"/>
    <w:qFormat/>
    <w:rsid w:val="00407879"/>
    <w:pPr>
      <w:ind w:left="720" w:hanging="360"/>
    </w:pPr>
  </w:style>
  <w:style w:type="paragraph" w:customStyle="1" w:styleId="BulletedText">
    <w:name w:val="Bulleted Text"/>
    <w:basedOn w:val="B"/>
    <w:link w:val="BulletedTextChar"/>
    <w:qFormat/>
    <w:rsid w:val="00407879"/>
    <w:pPr>
      <w:spacing w:before="60"/>
      <w:ind w:left="634" w:hanging="274"/>
    </w:pPr>
  </w:style>
  <w:style w:type="character" w:customStyle="1" w:styleId="BChar">
    <w:name w:val="B Char"/>
    <w:basedOn w:val="TextChar"/>
    <w:link w:val="B"/>
    <w:rsid w:val="00407879"/>
    <w:rPr>
      <w:rFonts w:ascii="Arial" w:eastAsia="Arial" w:hAnsi="Arial" w:cs="Arial"/>
      <w:szCs w:val="24"/>
    </w:rPr>
  </w:style>
  <w:style w:type="character" w:customStyle="1" w:styleId="BulletedTextChar">
    <w:name w:val="Bulleted Text Char"/>
    <w:basedOn w:val="BChar"/>
    <w:link w:val="BulletedText"/>
    <w:rsid w:val="00407879"/>
    <w:rPr>
      <w:rFonts w:ascii="Arial" w:eastAsia="Arial" w:hAnsi="Arial" w:cs="Arial"/>
      <w:szCs w:val="24"/>
    </w:rPr>
  </w:style>
  <w:style w:type="paragraph" w:customStyle="1" w:styleId="Default">
    <w:name w:val="Default"/>
    <w:rsid w:val="00A2677A"/>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3A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89"/>
    <w:rPr>
      <w:rFonts w:ascii="Lucida Grande" w:hAnsi="Lucida Grande" w:cs="Lucida Grande"/>
      <w:sz w:val="18"/>
      <w:szCs w:val="18"/>
    </w:rPr>
  </w:style>
  <w:style w:type="table" w:styleId="TableGrid">
    <w:name w:val="Table Grid"/>
    <w:basedOn w:val="TableNormal"/>
    <w:uiPriority w:val="59"/>
    <w:rsid w:val="00C0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7790"/>
    <w:pPr>
      <w:widowControl/>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32EC2"/>
    <w:rPr>
      <w:sz w:val="16"/>
      <w:szCs w:val="16"/>
    </w:rPr>
  </w:style>
  <w:style w:type="paragraph" w:styleId="CommentText">
    <w:name w:val="annotation text"/>
    <w:basedOn w:val="Normal"/>
    <w:link w:val="CommentTextChar"/>
    <w:uiPriority w:val="99"/>
    <w:semiHidden/>
    <w:unhideWhenUsed/>
    <w:rsid w:val="00432EC2"/>
    <w:pPr>
      <w:spacing w:line="240" w:lineRule="auto"/>
    </w:pPr>
    <w:rPr>
      <w:sz w:val="20"/>
      <w:szCs w:val="20"/>
    </w:rPr>
  </w:style>
  <w:style w:type="character" w:customStyle="1" w:styleId="CommentTextChar">
    <w:name w:val="Comment Text Char"/>
    <w:basedOn w:val="DefaultParagraphFont"/>
    <w:link w:val="CommentText"/>
    <w:uiPriority w:val="99"/>
    <w:semiHidden/>
    <w:rsid w:val="00432EC2"/>
    <w:rPr>
      <w:sz w:val="20"/>
      <w:szCs w:val="20"/>
    </w:rPr>
  </w:style>
  <w:style w:type="paragraph" w:styleId="CommentSubject">
    <w:name w:val="annotation subject"/>
    <w:basedOn w:val="CommentText"/>
    <w:next w:val="CommentText"/>
    <w:link w:val="CommentSubjectChar"/>
    <w:uiPriority w:val="99"/>
    <w:semiHidden/>
    <w:unhideWhenUsed/>
    <w:rsid w:val="00432EC2"/>
    <w:rPr>
      <w:b/>
      <w:bCs/>
    </w:rPr>
  </w:style>
  <w:style w:type="character" w:customStyle="1" w:styleId="CommentSubjectChar">
    <w:name w:val="Comment Subject Char"/>
    <w:basedOn w:val="CommentTextChar"/>
    <w:link w:val="CommentSubject"/>
    <w:uiPriority w:val="99"/>
    <w:semiHidden/>
    <w:rsid w:val="00432EC2"/>
    <w:rPr>
      <w:b/>
      <w:bCs/>
      <w:sz w:val="20"/>
      <w:szCs w:val="20"/>
    </w:rPr>
  </w:style>
  <w:style w:type="character" w:customStyle="1" w:styleId="apple-converted-space">
    <w:name w:val="apple-converted-space"/>
    <w:basedOn w:val="DefaultParagraphFont"/>
    <w:rsid w:val="00151051"/>
  </w:style>
  <w:style w:type="character" w:customStyle="1" w:styleId="A1">
    <w:name w:val="A1"/>
    <w:uiPriority w:val="99"/>
    <w:rsid w:val="00D37CC7"/>
    <w:rPr>
      <w:rFonts w:cs="Avenir Next Medium"/>
      <w:color w:val="FFFFFF"/>
      <w:sz w:val="20"/>
      <w:szCs w:val="20"/>
    </w:rPr>
  </w:style>
  <w:style w:type="character" w:customStyle="1" w:styleId="A10">
    <w:name w:val="A10"/>
    <w:uiPriority w:val="99"/>
    <w:rsid w:val="00D37CC7"/>
    <w:rPr>
      <w:rFonts w:cs="Avenir Next Medium"/>
      <w:color w:val="FFFFFF"/>
      <w:sz w:val="11"/>
      <w:szCs w:val="11"/>
    </w:rPr>
  </w:style>
  <w:style w:type="character" w:customStyle="1" w:styleId="A9">
    <w:name w:val="A9"/>
    <w:uiPriority w:val="99"/>
    <w:rsid w:val="00D37CC7"/>
    <w:rPr>
      <w:rFonts w:cs="Avenir Next Medium"/>
      <w:color w:val="DD2018"/>
      <w:sz w:val="14"/>
      <w:szCs w:val="14"/>
    </w:rPr>
  </w:style>
  <w:style w:type="character" w:styleId="Hyperlink">
    <w:name w:val="Hyperlink"/>
    <w:basedOn w:val="DefaultParagraphFont"/>
    <w:uiPriority w:val="99"/>
    <w:unhideWhenUsed/>
    <w:rsid w:val="002124DB"/>
    <w:rPr>
      <w:color w:val="0000FF" w:themeColor="hyperlink"/>
      <w:u w:val="single"/>
    </w:rPr>
  </w:style>
  <w:style w:type="paragraph" w:styleId="ListParagraph">
    <w:name w:val="List Paragraph"/>
    <w:basedOn w:val="Normal"/>
    <w:uiPriority w:val="34"/>
    <w:qFormat/>
    <w:rsid w:val="00F63BF3"/>
    <w:pPr>
      <w:widowControl/>
      <w:ind w:left="720"/>
      <w:contextualSpacing/>
    </w:pPr>
    <w:rPr>
      <w:rFonts w:ascii="Calibri" w:eastAsia="Calibri" w:hAnsi="Calibri" w:cs="Times New Roman"/>
    </w:rPr>
  </w:style>
  <w:style w:type="character" w:customStyle="1" w:styleId="A4">
    <w:name w:val="A4"/>
    <w:uiPriority w:val="99"/>
    <w:rsid w:val="00015FD7"/>
    <w:rPr>
      <w:rFonts w:cs="HelveticaNeueLT Std Lt Cn"/>
      <w:color w:val="EC008C"/>
      <w:sz w:val="20"/>
      <w:szCs w:val="20"/>
    </w:rPr>
  </w:style>
  <w:style w:type="paragraph" w:customStyle="1" w:styleId="C-BodyText">
    <w:name w:val="C-Body Text"/>
    <w:link w:val="C-BodyTextChar"/>
    <w:rsid w:val="00114864"/>
    <w:pPr>
      <w:widowControl/>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basedOn w:val="DefaultParagraphFont"/>
    <w:link w:val="C-BodyText"/>
    <w:rsid w:val="00114864"/>
    <w:rPr>
      <w:rFonts w:ascii="Times New Roman" w:eastAsia="Times New Roman" w:hAnsi="Times New Roman" w:cs="Times New Roman"/>
      <w:sz w:val="24"/>
      <w:szCs w:val="20"/>
    </w:rPr>
  </w:style>
  <w:style w:type="character" w:customStyle="1" w:styleId="commentnumber">
    <w:name w:val="comment__number"/>
    <w:basedOn w:val="DefaultParagraphFont"/>
    <w:rsid w:val="004F4A02"/>
  </w:style>
  <w:style w:type="character" w:customStyle="1" w:styleId="comment-text">
    <w:name w:val="comment-text"/>
    <w:basedOn w:val="DefaultParagraphFont"/>
    <w:rsid w:val="004F4A02"/>
  </w:style>
  <w:style w:type="table" w:customStyle="1" w:styleId="TableGrid2">
    <w:name w:val="Table Grid2"/>
    <w:basedOn w:val="TableNormal"/>
    <w:next w:val="TableGrid"/>
    <w:uiPriority w:val="59"/>
    <w:rsid w:val="00D2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471">
      <w:bodyDiv w:val="1"/>
      <w:marLeft w:val="0"/>
      <w:marRight w:val="0"/>
      <w:marTop w:val="0"/>
      <w:marBottom w:val="0"/>
      <w:divBdr>
        <w:top w:val="none" w:sz="0" w:space="0" w:color="auto"/>
        <w:left w:val="none" w:sz="0" w:space="0" w:color="auto"/>
        <w:bottom w:val="none" w:sz="0" w:space="0" w:color="auto"/>
        <w:right w:val="none" w:sz="0" w:space="0" w:color="auto"/>
      </w:divBdr>
      <w:divsChild>
        <w:div w:id="836043502">
          <w:marLeft w:val="0"/>
          <w:marRight w:val="0"/>
          <w:marTop w:val="0"/>
          <w:marBottom w:val="0"/>
          <w:divBdr>
            <w:top w:val="none" w:sz="0" w:space="0" w:color="auto"/>
            <w:left w:val="none" w:sz="0" w:space="0" w:color="auto"/>
            <w:bottom w:val="none" w:sz="0" w:space="0" w:color="auto"/>
            <w:right w:val="none" w:sz="0" w:space="0" w:color="auto"/>
          </w:divBdr>
          <w:divsChild>
            <w:div w:id="987128366">
              <w:marLeft w:val="0"/>
              <w:marRight w:val="0"/>
              <w:marTop w:val="0"/>
              <w:marBottom w:val="0"/>
              <w:divBdr>
                <w:top w:val="none" w:sz="0" w:space="0" w:color="auto"/>
                <w:left w:val="none" w:sz="0" w:space="0" w:color="auto"/>
                <w:bottom w:val="none" w:sz="0" w:space="0" w:color="auto"/>
                <w:right w:val="none" w:sz="0" w:space="0" w:color="auto"/>
              </w:divBdr>
              <w:divsChild>
                <w:div w:id="1183544266">
                  <w:marLeft w:val="0"/>
                  <w:marRight w:val="0"/>
                  <w:marTop w:val="0"/>
                  <w:marBottom w:val="0"/>
                  <w:divBdr>
                    <w:top w:val="none" w:sz="0" w:space="0" w:color="auto"/>
                    <w:left w:val="none" w:sz="0" w:space="0" w:color="auto"/>
                    <w:bottom w:val="none" w:sz="0" w:space="0" w:color="auto"/>
                    <w:right w:val="none" w:sz="0" w:space="0" w:color="auto"/>
                  </w:divBdr>
                  <w:divsChild>
                    <w:div w:id="1180700334">
                      <w:marLeft w:val="0"/>
                      <w:marRight w:val="0"/>
                      <w:marTop w:val="0"/>
                      <w:marBottom w:val="0"/>
                      <w:divBdr>
                        <w:top w:val="none" w:sz="0" w:space="0" w:color="auto"/>
                        <w:left w:val="none" w:sz="0" w:space="0" w:color="auto"/>
                        <w:bottom w:val="none" w:sz="0" w:space="0" w:color="auto"/>
                        <w:right w:val="none" w:sz="0" w:space="0" w:color="auto"/>
                      </w:divBdr>
                      <w:divsChild>
                        <w:div w:id="1500463013">
                          <w:marLeft w:val="0"/>
                          <w:marRight w:val="0"/>
                          <w:marTop w:val="0"/>
                          <w:marBottom w:val="0"/>
                          <w:divBdr>
                            <w:top w:val="none" w:sz="0" w:space="0" w:color="auto"/>
                            <w:left w:val="none" w:sz="0" w:space="0" w:color="auto"/>
                            <w:bottom w:val="none" w:sz="0" w:space="0" w:color="auto"/>
                            <w:right w:val="none" w:sz="0" w:space="0" w:color="auto"/>
                          </w:divBdr>
                          <w:divsChild>
                            <w:div w:id="1491677957">
                              <w:marLeft w:val="0"/>
                              <w:marRight w:val="0"/>
                              <w:marTop w:val="0"/>
                              <w:marBottom w:val="0"/>
                              <w:divBdr>
                                <w:top w:val="none" w:sz="0" w:space="0" w:color="auto"/>
                                <w:left w:val="none" w:sz="0" w:space="0" w:color="auto"/>
                                <w:bottom w:val="none" w:sz="0" w:space="0" w:color="auto"/>
                                <w:right w:val="none" w:sz="0" w:space="0" w:color="auto"/>
                              </w:divBdr>
                              <w:divsChild>
                                <w:div w:id="1334261626">
                                  <w:marLeft w:val="0"/>
                                  <w:marRight w:val="0"/>
                                  <w:marTop w:val="0"/>
                                  <w:marBottom w:val="0"/>
                                  <w:divBdr>
                                    <w:top w:val="none" w:sz="0" w:space="0" w:color="auto"/>
                                    <w:left w:val="none" w:sz="0" w:space="0" w:color="auto"/>
                                    <w:bottom w:val="none" w:sz="0" w:space="0" w:color="auto"/>
                                    <w:right w:val="none" w:sz="0" w:space="0" w:color="auto"/>
                                  </w:divBdr>
                                  <w:divsChild>
                                    <w:div w:id="1627007841">
                                      <w:marLeft w:val="0"/>
                                      <w:marRight w:val="0"/>
                                      <w:marTop w:val="0"/>
                                      <w:marBottom w:val="0"/>
                                      <w:divBdr>
                                        <w:top w:val="single" w:sz="2" w:space="0" w:color="CCCCCC"/>
                                        <w:left w:val="single" w:sz="2" w:space="0" w:color="CCCCCC"/>
                                        <w:bottom w:val="single" w:sz="2" w:space="0" w:color="CCCCCC"/>
                                        <w:right w:val="single" w:sz="2" w:space="0" w:color="CCCCCC"/>
                                      </w:divBdr>
                                      <w:divsChild>
                                        <w:div w:id="857088815">
                                          <w:marLeft w:val="0"/>
                                          <w:marRight w:val="0"/>
                                          <w:marTop w:val="0"/>
                                          <w:marBottom w:val="0"/>
                                          <w:divBdr>
                                            <w:top w:val="none" w:sz="0" w:space="0" w:color="auto"/>
                                            <w:left w:val="none" w:sz="0" w:space="0" w:color="auto"/>
                                            <w:bottom w:val="none" w:sz="0" w:space="0" w:color="auto"/>
                                            <w:right w:val="none" w:sz="0" w:space="0" w:color="auto"/>
                                          </w:divBdr>
                                          <w:divsChild>
                                            <w:div w:id="2006544223">
                                              <w:marLeft w:val="0"/>
                                              <w:marRight w:val="0"/>
                                              <w:marTop w:val="0"/>
                                              <w:marBottom w:val="0"/>
                                              <w:divBdr>
                                                <w:top w:val="none" w:sz="0" w:space="0" w:color="auto"/>
                                                <w:left w:val="none" w:sz="0" w:space="0" w:color="auto"/>
                                                <w:bottom w:val="none" w:sz="0" w:space="0" w:color="auto"/>
                                                <w:right w:val="none" w:sz="0" w:space="0" w:color="auto"/>
                                              </w:divBdr>
                                              <w:divsChild>
                                                <w:div w:id="1921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730335">
      <w:bodyDiv w:val="1"/>
      <w:marLeft w:val="0"/>
      <w:marRight w:val="0"/>
      <w:marTop w:val="0"/>
      <w:marBottom w:val="0"/>
      <w:divBdr>
        <w:top w:val="none" w:sz="0" w:space="0" w:color="auto"/>
        <w:left w:val="none" w:sz="0" w:space="0" w:color="auto"/>
        <w:bottom w:val="none" w:sz="0" w:space="0" w:color="auto"/>
        <w:right w:val="none" w:sz="0" w:space="0" w:color="auto"/>
      </w:divBdr>
      <w:divsChild>
        <w:div w:id="700476210">
          <w:marLeft w:val="0"/>
          <w:marRight w:val="0"/>
          <w:marTop w:val="0"/>
          <w:marBottom w:val="0"/>
          <w:divBdr>
            <w:top w:val="none" w:sz="0" w:space="0" w:color="auto"/>
            <w:left w:val="none" w:sz="0" w:space="0" w:color="auto"/>
            <w:bottom w:val="none" w:sz="0" w:space="0" w:color="auto"/>
            <w:right w:val="none" w:sz="0" w:space="0" w:color="auto"/>
          </w:divBdr>
          <w:divsChild>
            <w:div w:id="670958356">
              <w:marLeft w:val="0"/>
              <w:marRight w:val="0"/>
              <w:marTop w:val="0"/>
              <w:marBottom w:val="0"/>
              <w:divBdr>
                <w:top w:val="none" w:sz="0" w:space="0" w:color="auto"/>
                <w:left w:val="none" w:sz="0" w:space="0" w:color="auto"/>
                <w:bottom w:val="none" w:sz="0" w:space="0" w:color="auto"/>
                <w:right w:val="none" w:sz="0" w:space="0" w:color="auto"/>
              </w:divBdr>
              <w:divsChild>
                <w:div w:id="303513485">
                  <w:marLeft w:val="0"/>
                  <w:marRight w:val="0"/>
                  <w:marTop w:val="0"/>
                  <w:marBottom w:val="0"/>
                  <w:divBdr>
                    <w:top w:val="none" w:sz="0" w:space="0" w:color="auto"/>
                    <w:left w:val="none" w:sz="0" w:space="0" w:color="auto"/>
                    <w:bottom w:val="none" w:sz="0" w:space="0" w:color="auto"/>
                    <w:right w:val="none" w:sz="0" w:space="0" w:color="auto"/>
                  </w:divBdr>
                  <w:divsChild>
                    <w:div w:id="1455834234">
                      <w:marLeft w:val="0"/>
                      <w:marRight w:val="0"/>
                      <w:marTop w:val="0"/>
                      <w:marBottom w:val="0"/>
                      <w:divBdr>
                        <w:top w:val="none" w:sz="0" w:space="0" w:color="auto"/>
                        <w:left w:val="none" w:sz="0" w:space="0" w:color="auto"/>
                        <w:bottom w:val="none" w:sz="0" w:space="0" w:color="auto"/>
                        <w:right w:val="none" w:sz="0" w:space="0" w:color="auto"/>
                      </w:divBdr>
                      <w:divsChild>
                        <w:div w:id="11882824">
                          <w:marLeft w:val="0"/>
                          <w:marRight w:val="0"/>
                          <w:marTop w:val="0"/>
                          <w:marBottom w:val="0"/>
                          <w:divBdr>
                            <w:top w:val="none" w:sz="0" w:space="0" w:color="auto"/>
                            <w:left w:val="none" w:sz="0" w:space="0" w:color="auto"/>
                            <w:bottom w:val="none" w:sz="0" w:space="0" w:color="auto"/>
                            <w:right w:val="none" w:sz="0" w:space="0" w:color="auto"/>
                          </w:divBdr>
                          <w:divsChild>
                            <w:div w:id="1758332028">
                              <w:marLeft w:val="0"/>
                              <w:marRight w:val="0"/>
                              <w:marTop w:val="0"/>
                              <w:marBottom w:val="0"/>
                              <w:divBdr>
                                <w:top w:val="none" w:sz="0" w:space="0" w:color="auto"/>
                                <w:left w:val="none" w:sz="0" w:space="0" w:color="auto"/>
                                <w:bottom w:val="none" w:sz="0" w:space="0" w:color="auto"/>
                                <w:right w:val="none" w:sz="0" w:space="0" w:color="auto"/>
                              </w:divBdr>
                              <w:divsChild>
                                <w:div w:id="166673044">
                                  <w:marLeft w:val="0"/>
                                  <w:marRight w:val="0"/>
                                  <w:marTop w:val="0"/>
                                  <w:marBottom w:val="0"/>
                                  <w:divBdr>
                                    <w:top w:val="none" w:sz="0" w:space="0" w:color="auto"/>
                                    <w:left w:val="none" w:sz="0" w:space="0" w:color="auto"/>
                                    <w:bottom w:val="none" w:sz="0" w:space="0" w:color="auto"/>
                                    <w:right w:val="none" w:sz="0" w:space="0" w:color="auto"/>
                                  </w:divBdr>
                                  <w:divsChild>
                                    <w:div w:id="1550067772">
                                      <w:marLeft w:val="0"/>
                                      <w:marRight w:val="0"/>
                                      <w:marTop w:val="0"/>
                                      <w:marBottom w:val="0"/>
                                      <w:divBdr>
                                        <w:top w:val="single" w:sz="2" w:space="0" w:color="CCCCCC"/>
                                        <w:left w:val="single" w:sz="2" w:space="0" w:color="CCCCCC"/>
                                        <w:bottom w:val="single" w:sz="2" w:space="0" w:color="CCCCCC"/>
                                        <w:right w:val="single" w:sz="2" w:space="0" w:color="CCCCCC"/>
                                      </w:divBdr>
                                      <w:divsChild>
                                        <w:div w:id="672488607">
                                          <w:marLeft w:val="0"/>
                                          <w:marRight w:val="0"/>
                                          <w:marTop w:val="0"/>
                                          <w:marBottom w:val="0"/>
                                          <w:divBdr>
                                            <w:top w:val="none" w:sz="0" w:space="0" w:color="auto"/>
                                            <w:left w:val="none" w:sz="0" w:space="0" w:color="auto"/>
                                            <w:bottom w:val="none" w:sz="0" w:space="0" w:color="auto"/>
                                            <w:right w:val="none" w:sz="0" w:space="0" w:color="auto"/>
                                          </w:divBdr>
                                          <w:divsChild>
                                            <w:div w:id="257712543">
                                              <w:marLeft w:val="0"/>
                                              <w:marRight w:val="0"/>
                                              <w:marTop w:val="0"/>
                                              <w:marBottom w:val="0"/>
                                              <w:divBdr>
                                                <w:top w:val="none" w:sz="0" w:space="0" w:color="auto"/>
                                                <w:left w:val="none" w:sz="0" w:space="0" w:color="auto"/>
                                                <w:bottom w:val="none" w:sz="0" w:space="0" w:color="auto"/>
                                                <w:right w:val="none" w:sz="0" w:space="0" w:color="auto"/>
                                              </w:divBdr>
                                              <w:divsChild>
                                                <w:div w:id="202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861556">
      <w:bodyDiv w:val="1"/>
      <w:marLeft w:val="0"/>
      <w:marRight w:val="0"/>
      <w:marTop w:val="0"/>
      <w:marBottom w:val="0"/>
      <w:divBdr>
        <w:top w:val="none" w:sz="0" w:space="0" w:color="auto"/>
        <w:left w:val="none" w:sz="0" w:space="0" w:color="auto"/>
        <w:bottom w:val="none" w:sz="0" w:space="0" w:color="auto"/>
        <w:right w:val="none" w:sz="0" w:space="0" w:color="auto"/>
      </w:divBdr>
    </w:div>
    <w:div w:id="361319755">
      <w:bodyDiv w:val="1"/>
      <w:marLeft w:val="0"/>
      <w:marRight w:val="0"/>
      <w:marTop w:val="0"/>
      <w:marBottom w:val="0"/>
      <w:divBdr>
        <w:top w:val="none" w:sz="0" w:space="0" w:color="auto"/>
        <w:left w:val="none" w:sz="0" w:space="0" w:color="auto"/>
        <w:bottom w:val="none" w:sz="0" w:space="0" w:color="auto"/>
        <w:right w:val="none" w:sz="0" w:space="0" w:color="auto"/>
      </w:divBdr>
    </w:div>
    <w:div w:id="391468380">
      <w:bodyDiv w:val="1"/>
      <w:marLeft w:val="0"/>
      <w:marRight w:val="0"/>
      <w:marTop w:val="0"/>
      <w:marBottom w:val="0"/>
      <w:divBdr>
        <w:top w:val="none" w:sz="0" w:space="0" w:color="auto"/>
        <w:left w:val="none" w:sz="0" w:space="0" w:color="auto"/>
        <w:bottom w:val="none" w:sz="0" w:space="0" w:color="auto"/>
        <w:right w:val="none" w:sz="0" w:space="0" w:color="auto"/>
      </w:divBdr>
    </w:div>
    <w:div w:id="408889699">
      <w:bodyDiv w:val="1"/>
      <w:marLeft w:val="0"/>
      <w:marRight w:val="0"/>
      <w:marTop w:val="0"/>
      <w:marBottom w:val="0"/>
      <w:divBdr>
        <w:top w:val="none" w:sz="0" w:space="0" w:color="auto"/>
        <w:left w:val="none" w:sz="0" w:space="0" w:color="auto"/>
        <w:bottom w:val="none" w:sz="0" w:space="0" w:color="auto"/>
        <w:right w:val="none" w:sz="0" w:space="0" w:color="auto"/>
      </w:divBdr>
      <w:divsChild>
        <w:div w:id="1631012316">
          <w:marLeft w:val="0"/>
          <w:marRight w:val="0"/>
          <w:marTop w:val="0"/>
          <w:marBottom w:val="0"/>
          <w:divBdr>
            <w:top w:val="none" w:sz="0" w:space="0" w:color="auto"/>
            <w:left w:val="none" w:sz="0" w:space="0" w:color="auto"/>
            <w:bottom w:val="none" w:sz="0" w:space="0" w:color="auto"/>
            <w:right w:val="none" w:sz="0" w:space="0" w:color="auto"/>
          </w:divBdr>
          <w:divsChild>
            <w:div w:id="20897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869">
      <w:bodyDiv w:val="1"/>
      <w:marLeft w:val="0"/>
      <w:marRight w:val="0"/>
      <w:marTop w:val="0"/>
      <w:marBottom w:val="0"/>
      <w:divBdr>
        <w:top w:val="none" w:sz="0" w:space="0" w:color="auto"/>
        <w:left w:val="none" w:sz="0" w:space="0" w:color="auto"/>
        <w:bottom w:val="none" w:sz="0" w:space="0" w:color="auto"/>
        <w:right w:val="none" w:sz="0" w:space="0" w:color="auto"/>
      </w:divBdr>
    </w:div>
    <w:div w:id="950357867">
      <w:bodyDiv w:val="1"/>
      <w:marLeft w:val="0"/>
      <w:marRight w:val="0"/>
      <w:marTop w:val="0"/>
      <w:marBottom w:val="0"/>
      <w:divBdr>
        <w:top w:val="none" w:sz="0" w:space="0" w:color="auto"/>
        <w:left w:val="none" w:sz="0" w:space="0" w:color="auto"/>
        <w:bottom w:val="none" w:sz="0" w:space="0" w:color="auto"/>
        <w:right w:val="none" w:sz="0" w:space="0" w:color="auto"/>
      </w:divBdr>
    </w:div>
    <w:div w:id="1184440640">
      <w:bodyDiv w:val="1"/>
      <w:marLeft w:val="0"/>
      <w:marRight w:val="0"/>
      <w:marTop w:val="0"/>
      <w:marBottom w:val="0"/>
      <w:divBdr>
        <w:top w:val="none" w:sz="0" w:space="0" w:color="auto"/>
        <w:left w:val="none" w:sz="0" w:space="0" w:color="auto"/>
        <w:bottom w:val="none" w:sz="0" w:space="0" w:color="auto"/>
        <w:right w:val="none" w:sz="0" w:space="0" w:color="auto"/>
      </w:divBdr>
    </w:div>
    <w:div w:id="1210531833">
      <w:bodyDiv w:val="1"/>
      <w:marLeft w:val="0"/>
      <w:marRight w:val="0"/>
      <w:marTop w:val="0"/>
      <w:marBottom w:val="0"/>
      <w:divBdr>
        <w:top w:val="none" w:sz="0" w:space="0" w:color="auto"/>
        <w:left w:val="none" w:sz="0" w:space="0" w:color="auto"/>
        <w:bottom w:val="none" w:sz="0" w:space="0" w:color="auto"/>
        <w:right w:val="none" w:sz="0" w:space="0" w:color="auto"/>
      </w:divBdr>
    </w:div>
    <w:div w:id="1265697583">
      <w:bodyDiv w:val="1"/>
      <w:marLeft w:val="0"/>
      <w:marRight w:val="0"/>
      <w:marTop w:val="0"/>
      <w:marBottom w:val="0"/>
      <w:divBdr>
        <w:top w:val="none" w:sz="0" w:space="0" w:color="auto"/>
        <w:left w:val="none" w:sz="0" w:space="0" w:color="auto"/>
        <w:bottom w:val="none" w:sz="0" w:space="0" w:color="auto"/>
        <w:right w:val="none" w:sz="0" w:space="0" w:color="auto"/>
      </w:divBdr>
      <w:divsChild>
        <w:div w:id="5181083">
          <w:marLeft w:val="547"/>
          <w:marRight w:val="0"/>
          <w:marTop w:val="86"/>
          <w:marBottom w:val="0"/>
          <w:divBdr>
            <w:top w:val="none" w:sz="0" w:space="0" w:color="auto"/>
            <w:left w:val="none" w:sz="0" w:space="0" w:color="auto"/>
            <w:bottom w:val="none" w:sz="0" w:space="0" w:color="auto"/>
            <w:right w:val="none" w:sz="0" w:space="0" w:color="auto"/>
          </w:divBdr>
        </w:div>
        <w:div w:id="541207158">
          <w:marLeft w:val="547"/>
          <w:marRight w:val="0"/>
          <w:marTop w:val="86"/>
          <w:marBottom w:val="0"/>
          <w:divBdr>
            <w:top w:val="none" w:sz="0" w:space="0" w:color="auto"/>
            <w:left w:val="none" w:sz="0" w:space="0" w:color="auto"/>
            <w:bottom w:val="none" w:sz="0" w:space="0" w:color="auto"/>
            <w:right w:val="none" w:sz="0" w:space="0" w:color="auto"/>
          </w:divBdr>
        </w:div>
        <w:div w:id="448008336">
          <w:marLeft w:val="547"/>
          <w:marRight w:val="0"/>
          <w:marTop w:val="86"/>
          <w:marBottom w:val="0"/>
          <w:divBdr>
            <w:top w:val="none" w:sz="0" w:space="0" w:color="auto"/>
            <w:left w:val="none" w:sz="0" w:space="0" w:color="auto"/>
            <w:bottom w:val="none" w:sz="0" w:space="0" w:color="auto"/>
            <w:right w:val="none" w:sz="0" w:space="0" w:color="auto"/>
          </w:divBdr>
        </w:div>
        <w:div w:id="1142573463">
          <w:marLeft w:val="547"/>
          <w:marRight w:val="0"/>
          <w:marTop w:val="86"/>
          <w:marBottom w:val="0"/>
          <w:divBdr>
            <w:top w:val="none" w:sz="0" w:space="0" w:color="auto"/>
            <w:left w:val="none" w:sz="0" w:space="0" w:color="auto"/>
            <w:bottom w:val="none" w:sz="0" w:space="0" w:color="auto"/>
            <w:right w:val="none" w:sz="0" w:space="0" w:color="auto"/>
          </w:divBdr>
        </w:div>
      </w:divsChild>
    </w:div>
    <w:div w:id="1346133566">
      <w:bodyDiv w:val="1"/>
      <w:marLeft w:val="0"/>
      <w:marRight w:val="0"/>
      <w:marTop w:val="0"/>
      <w:marBottom w:val="0"/>
      <w:divBdr>
        <w:top w:val="none" w:sz="0" w:space="0" w:color="auto"/>
        <w:left w:val="none" w:sz="0" w:space="0" w:color="auto"/>
        <w:bottom w:val="none" w:sz="0" w:space="0" w:color="auto"/>
        <w:right w:val="none" w:sz="0" w:space="0" w:color="auto"/>
      </w:divBdr>
    </w:div>
    <w:div w:id="1360742200">
      <w:bodyDiv w:val="1"/>
      <w:marLeft w:val="0"/>
      <w:marRight w:val="0"/>
      <w:marTop w:val="0"/>
      <w:marBottom w:val="0"/>
      <w:divBdr>
        <w:top w:val="none" w:sz="0" w:space="0" w:color="auto"/>
        <w:left w:val="none" w:sz="0" w:space="0" w:color="auto"/>
        <w:bottom w:val="none" w:sz="0" w:space="0" w:color="auto"/>
        <w:right w:val="none" w:sz="0" w:space="0" w:color="auto"/>
      </w:divBdr>
    </w:div>
    <w:div w:id="1445921814">
      <w:bodyDiv w:val="1"/>
      <w:marLeft w:val="0"/>
      <w:marRight w:val="0"/>
      <w:marTop w:val="0"/>
      <w:marBottom w:val="0"/>
      <w:divBdr>
        <w:top w:val="none" w:sz="0" w:space="0" w:color="auto"/>
        <w:left w:val="none" w:sz="0" w:space="0" w:color="auto"/>
        <w:bottom w:val="none" w:sz="0" w:space="0" w:color="auto"/>
        <w:right w:val="none" w:sz="0" w:space="0" w:color="auto"/>
      </w:divBdr>
    </w:div>
    <w:div w:id="1751267683">
      <w:bodyDiv w:val="1"/>
      <w:marLeft w:val="0"/>
      <w:marRight w:val="0"/>
      <w:marTop w:val="0"/>
      <w:marBottom w:val="0"/>
      <w:divBdr>
        <w:top w:val="none" w:sz="0" w:space="0" w:color="auto"/>
        <w:left w:val="none" w:sz="0" w:space="0" w:color="auto"/>
        <w:bottom w:val="none" w:sz="0" w:space="0" w:color="auto"/>
        <w:right w:val="none" w:sz="0" w:space="0" w:color="auto"/>
      </w:divBdr>
    </w:div>
    <w:div w:id="1752238227">
      <w:bodyDiv w:val="1"/>
      <w:marLeft w:val="0"/>
      <w:marRight w:val="0"/>
      <w:marTop w:val="0"/>
      <w:marBottom w:val="0"/>
      <w:divBdr>
        <w:top w:val="none" w:sz="0" w:space="0" w:color="auto"/>
        <w:left w:val="none" w:sz="0" w:space="0" w:color="auto"/>
        <w:bottom w:val="none" w:sz="0" w:space="0" w:color="auto"/>
        <w:right w:val="none" w:sz="0" w:space="0" w:color="auto"/>
      </w:divBdr>
      <w:divsChild>
        <w:div w:id="530805766">
          <w:marLeft w:val="547"/>
          <w:marRight w:val="0"/>
          <w:marTop w:val="86"/>
          <w:marBottom w:val="0"/>
          <w:divBdr>
            <w:top w:val="none" w:sz="0" w:space="0" w:color="auto"/>
            <w:left w:val="none" w:sz="0" w:space="0" w:color="auto"/>
            <w:bottom w:val="none" w:sz="0" w:space="0" w:color="auto"/>
            <w:right w:val="none" w:sz="0" w:space="0" w:color="auto"/>
          </w:divBdr>
        </w:div>
        <w:div w:id="2048020483">
          <w:marLeft w:val="547"/>
          <w:marRight w:val="0"/>
          <w:marTop w:val="86"/>
          <w:marBottom w:val="0"/>
          <w:divBdr>
            <w:top w:val="none" w:sz="0" w:space="0" w:color="auto"/>
            <w:left w:val="none" w:sz="0" w:space="0" w:color="auto"/>
            <w:bottom w:val="none" w:sz="0" w:space="0" w:color="auto"/>
            <w:right w:val="none" w:sz="0" w:space="0" w:color="auto"/>
          </w:divBdr>
        </w:div>
        <w:div w:id="1032533263">
          <w:marLeft w:val="1166"/>
          <w:marRight w:val="0"/>
          <w:marTop w:val="86"/>
          <w:marBottom w:val="0"/>
          <w:divBdr>
            <w:top w:val="none" w:sz="0" w:space="0" w:color="auto"/>
            <w:left w:val="none" w:sz="0" w:space="0" w:color="auto"/>
            <w:bottom w:val="none" w:sz="0" w:space="0" w:color="auto"/>
            <w:right w:val="none" w:sz="0" w:space="0" w:color="auto"/>
          </w:divBdr>
        </w:div>
        <w:div w:id="2008288234">
          <w:marLeft w:val="1166"/>
          <w:marRight w:val="0"/>
          <w:marTop w:val="86"/>
          <w:marBottom w:val="0"/>
          <w:divBdr>
            <w:top w:val="none" w:sz="0" w:space="0" w:color="auto"/>
            <w:left w:val="none" w:sz="0" w:space="0" w:color="auto"/>
            <w:bottom w:val="none" w:sz="0" w:space="0" w:color="auto"/>
            <w:right w:val="none" w:sz="0" w:space="0" w:color="auto"/>
          </w:divBdr>
        </w:div>
        <w:div w:id="1382055156">
          <w:marLeft w:val="547"/>
          <w:marRight w:val="0"/>
          <w:marTop w:val="86"/>
          <w:marBottom w:val="0"/>
          <w:divBdr>
            <w:top w:val="none" w:sz="0" w:space="0" w:color="auto"/>
            <w:left w:val="none" w:sz="0" w:space="0" w:color="auto"/>
            <w:bottom w:val="none" w:sz="0" w:space="0" w:color="auto"/>
            <w:right w:val="none" w:sz="0" w:space="0" w:color="auto"/>
          </w:divBdr>
        </w:div>
        <w:div w:id="1953240546">
          <w:marLeft w:val="1166"/>
          <w:marRight w:val="0"/>
          <w:marTop w:val="86"/>
          <w:marBottom w:val="0"/>
          <w:divBdr>
            <w:top w:val="none" w:sz="0" w:space="0" w:color="auto"/>
            <w:left w:val="none" w:sz="0" w:space="0" w:color="auto"/>
            <w:bottom w:val="none" w:sz="0" w:space="0" w:color="auto"/>
            <w:right w:val="none" w:sz="0" w:space="0" w:color="auto"/>
          </w:divBdr>
        </w:div>
        <w:div w:id="1087457216">
          <w:marLeft w:val="1166"/>
          <w:marRight w:val="0"/>
          <w:marTop w:val="86"/>
          <w:marBottom w:val="0"/>
          <w:divBdr>
            <w:top w:val="none" w:sz="0" w:space="0" w:color="auto"/>
            <w:left w:val="none" w:sz="0" w:space="0" w:color="auto"/>
            <w:bottom w:val="none" w:sz="0" w:space="0" w:color="auto"/>
            <w:right w:val="none" w:sz="0" w:space="0" w:color="auto"/>
          </w:divBdr>
        </w:div>
        <w:div w:id="1996906489">
          <w:marLeft w:val="1166"/>
          <w:marRight w:val="0"/>
          <w:marTop w:val="86"/>
          <w:marBottom w:val="0"/>
          <w:divBdr>
            <w:top w:val="none" w:sz="0" w:space="0" w:color="auto"/>
            <w:left w:val="none" w:sz="0" w:space="0" w:color="auto"/>
            <w:bottom w:val="none" w:sz="0" w:space="0" w:color="auto"/>
            <w:right w:val="none" w:sz="0" w:space="0" w:color="auto"/>
          </w:divBdr>
        </w:div>
        <w:div w:id="2079130003">
          <w:marLeft w:val="547"/>
          <w:marRight w:val="0"/>
          <w:marTop w:val="86"/>
          <w:marBottom w:val="0"/>
          <w:divBdr>
            <w:top w:val="none" w:sz="0" w:space="0" w:color="auto"/>
            <w:left w:val="none" w:sz="0" w:space="0" w:color="auto"/>
            <w:bottom w:val="none" w:sz="0" w:space="0" w:color="auto"/>
            <w:right w:val="none" w:sz="0" w:space="0" w:color="auto"/>
          </w:divBdr>
        </w:div>
      </w:divsChild>
    </w:div>
    <w:div w:id="1945379958">
      <w:bodyDiv w:val="1"/>
      <w:marLeft w:val="0"/>
      <w:marRight w:val="0"/>
      <w:marTop w:val="0"/>
      <w:marBottom w:val="0"/>
      <w:divBdr>
        <w:top w:val="none" w:sz="0" w:space="0" w:color="auto"/>
        <w:left w:val="none" w:sz="0" w:space="0" w:color="auto"/>
        <w:bottom w:val="none" w:sz="0" w:space="0" w:color="auto"/>
        <w:right w:val="none" w:sz="0" w:space="0" w:color="auto"/>
      </w:divBdr>
      <w:divsChild>
        <w:div w:id="1989436323">
          <w:marLeft w:val="547"/>
          <w:marRight w:val="0"/>
          <w:marTop w:val="86"/>
          <w:marBottom w:val="0"/>
          <w:divBdr>
            <w:top w:val="none" w:sz="0" w:space="0" w:color="auto"/>
            <w:left w:val="none" w:sz="0" w:space="0" w:color="auto"/>
            <w:bottom w:val="none" w:sz="0" w:space="0" w:color="auto"/>
            <w:right w:val="none" w:sz="0" w:space="0" w:color="auto"/>
          </w:divBdr>
        </w:div>
        <w:div w:id="1149715523">
          <w:marLeft w:val="1166"/>
          <w:marRight w:val="0"/>
          <w:marTop w:val="86"/>
          <w:marBottom w:val="0"/>
          <w:divBdr>
            <w:top w:val="none" w:sz="0" w:space="0" w:color="auto"/>
            <w:left w:val="none" w:sz="0" w:space="0" w:color="auto"/>
            <w:bottom w:val="none" w:sz="0" w:space="0" w:color="auto"/>
            <w:right w:val="none" w:sz="0" w:space="0" w:color="auto"/>
          </w:divBdr>
        </w:div>
        <w:div w:id="1045328611">
          <w:marLeft w:val="1166"/>
          <w:marRight w:val="0"/>
          <w:marTop w:val="86"/>
          <w:marBottom w:val="0"/>
          <w:divBdr>
            <w:top w:val="none" w:sz="0" w:space="0" w:color="auto"/>
            <w:left w:val="none" w:sz="0" w:space="0" w:color="auto"/>
            <w:bottom w:val="none" w:sz="0" w:space="0" w:color="auto"/>
            <w:right w:val="none" w:sz="0" w:space="0" w:color="auto"/>
          </w:divBdr>
        </w:div>
        <w:div w:id="394623891">
          <w:marLeft w:val="547"/>
          <w:marRight w:val="0"/>
          <w:marTop w:val="86"/>
          <w:marBottom w:val="0"/>
          <w:divBdr>
            <w:top w:val="none" w:sz="0" w:space="0" w:color="auto"/>
            <w:left w:val="none" w:sz="0" w:space="0" w:color="auto"/>
            <w:bottom w:val="none" w:sz="0" w:space="0" w:color="auto"/>
            <w:right w:val="none" w:sz="0" w:space="0" w:color="auto"/>
          </w:divBdr>
        </w:div>
      </w:divsChild>
    </w:div>
    <w:div w:id="2011785238">
      <w:bodyDiv w:val="1"/>
      <w:marLeft w:val="0"/>
      <w:marRight w:val="0"/>
      <w:marTop w:val="0"/>
      <w:marBottom w:val="0"/>
      <w:divBdr>
        <w:top w:val="none" w:sz="0" w:space="0" w:color="auto"/>
        <w:left w:val="none" w:sz="0" w:space="0" w:color="auto"/>
        <w:bottom w:val="none" w:sz="0" w:space="0" w:color="auto"/>
        <w:right w:val="none" w:sz="0" w:space="0" w:color="auto"/>
      </w:divBdr>
    </w:div>
    <w:div w:id="2017419763">
      <w:bodyDiv w:val="1"/>
      <w:marLeft w:val="0"/>
      <w:marRight w:val="0"/>
      <w:marTop w:val="0"/>
      <w:marBottom w:val="0"/>
      <w:divBdr>
        <w:top w:val="none" w:sz="0" w:space="0" w:color="auto"/>
        <w:left w:val="none" w:sz="0" w:space="0" w:color="auto"/>
        <w:bottom w:val="none" w:sz="0" w:space="0" w:color="auto"/>
        <w:right w:val="none" w:sz="0" w:space="0" w:color="auto"/>
      </w:divBdr>
      <w:divsChild>
        <w:div w:id="1475373815">
          <w:marLeft w:val="547"/>
          <w:marRight w:val="0"/>
          <w:marTop w:val="86"/>
          <w:marBottom w:val="0"/>
          <w:divBdr>
            <w:top w:val="none" w:sz="0" w:space="0" w:color="auto"/>
            <w:left w:val="none" w:sz="0" w:space="0" w:color="auto"/>
            <w:bottom w:val="none" w:sz="0" w:space="0" w:color="auto"/>
            <w:right w:val="none" w:sz="0" w:space="0" w:color="auto"/>
          </w:divBdr>
        </w:div>
        <w:div w:id="1740395709">
          <w:marLeft w:val="547"/>
          <w:marRight w:val="0"/>
          <w:marTop w:val="86"/>
          <w:marBottom w:val="0"/>
          <w:divBdr>
            <w:top w:val="none" w:sz="0" w:space="0" w:color="auto"/>
            <w:left w:val="none" w:sz="0" w:space="0" w:color="auto"/>
            <w:bottom w:val="none" w:sz="0" w:space="0" w:color="auto"/>
            <w:right w:val="none" w:sz="0" w:space="0" w:color="auto"/>
          </w:divBdr>
        </w:div>
        <w:div w:id="1156997103">
          <w:marLeft w:val="1166"/>
          <w:marRight w:val="0"/>
          <w:marTop w:val="86"/>
          <w:marBottom w:val="0"/>
          <w:divBdr>
            <w:top w:val="none" w:sz="0" w:space="0" w:color="auto"/>
            <w:left w:val="none" w:sz="0" w:space="0" w:color="auto"/>
            <w:bottom w:val="none" w:sz="0" w:space="0" w:color="auto"/>
            <w:right w:val="none" w:sz="0" w:space="0" w:color="auto"/>
          </w:divBdr>
        </w:div>
        <w:div w:id="721757596">
          <w:marLeft w:val="1166"/>
          <w:marRight w:val="0"/>
          <w:marTop w:val="86"/>
          <w:marBottom w:val="0"/>
          <w:divBdr>
            <w:top w:val="none" w:sz="0" w:space="0" w:color="auto"/>
            <w:left w:val="none" w:sz="0" w:space="0" w:color="auto"/>
            <w:bottom w:val="none" w:sz="0" w:space="0" w:color="auto"/>
            <w:right w:val="none" w:sz="0" w:space="0" w:color="auto"/>
          </w:divBdr>
        </w:div>
        <w:div w:id="1774395317">
          <w:marLeft w:val="547"/>
          <w:marRight w:val="0"/>
          <w:marTop w:val="86"/>
          <w:marBottom w:val="0"/>
          <w:divBdr>
            <w:top w:val="none" w:sz="0" w:space="0" w:color="auto"/>
            <w:left w:val="none" w:sz="0" w:space="0" w:color="auto"/>
            <w:bottom w:val="none" w:sz="0" w:space="0" w:color="auto"/>
            <w:right w:val="none" w:sz="0" w:space="0" w:color="auto"/>
          </w:divBdr>
        </w:div>
        <w:div w:id="1296333145">
          <w:marLeft w:val="1166"/>
          <w:marRight w:val="0"/>
          <w:marTop w:val="86"/>
          <w:marBottom w:val="0"/>
          <w:divBdr>
            <w:top w:val="none" w:sz="0" w:space="0" w:color="auto"/>
            <w:left w:val="none" w:sz="0" w:space="0" w:color="auto"/>
            <w:bottom w:val="none" w:sz="0" w:space="0" w:color="auto"/>
            <w:right w:val="none" w:sz="0" w:space="0" w:color="auto"/>
          </w:divBdr>
        </w:div>
        <w:div w:id="1174490551">
          <w:marLeft w:val="1166"/>
          <w:marRight w:val="0"/>
          <w:marTop w:val="86"/>
          <w:marBottom w:val="0"/>
          <w:divBdr>
            <w:top w:val="none" w:sz="0" w:space="0" w:color="auto"/>
            <w:left w:val="none" w:sz="0" w:space="0" w:color="auto"/>
            <w:bottom w:val="none" w:sz="0" w:space="0" w:color="auto"/>
            <w:right w:val="none" w:sz="0" w:space="0" w:color="auto"/>
          </w:divBdr>
        </w:div>
        <w:div w:id="1773671925">
          <w:marLeft w:val="547"/>
          <w:marRight w:val="0"/>
          <w:marTop w:val="86"/>
          <w:marBottom w:val="0"/>
          <w:divBdr>
            <w:top w:val="none" w:sz="0" w:space="0" w:color="auto"/>
            <w:left w:val="none" w:sz="0" w:space="0" w:color="auto"/>
            <w:bottom w:val="none" w:sz="0" w:space="0" w:color="auto"/>
            <w:right w:val="none" w:sz="0" w:space="0" w:color="auto"/>
          </w:divBdr>
        </w:div>
      </w:divsChild>
    </w:div>
    <w:div w:id="211100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8E0A-5C40-49A2-B07F-C2FAD2B4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SIMPONI ARIA (golimumab) Letter of Medical Necessity</vt:lpstr>
    </vt:vector>
  </TitlesOfParts>
  <Company>Microsoft</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SIMPONI ARIA (golimumab) Letter of Medical Necessity</dc:title>
  <dc:creator>jon.campbell</dc:creator>
  <cp:keywords>SIMPONI ARIA(R) (golimumab) Sample Letter of Medical Necessity</cp:keywords>
  <cp:lastModifiedBy>Keeley Guillerme</cp:lastModifiedBy>
  <cp:revision>2</cp:revision>
  <cp:lastPrinted>2019-05-15T17:22:00Z</cp:lastPrinted>
  <dcterms:created xsi:type="dcterms:W3CDTF">2019-06-18T14:44:00Z</dcterms:created>
  <dcterms:modified xsi:type="dcterms:W3CDTF">2019-06-18T14:44:00Z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2015-05-19T00:00:00Z</vt:filetime>
  </property>
</Properties>
</file>